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VB.2000.00083 vom 10. Mai 2000</w:t>
      </w:r>
    </w:p>
    <w:p>
      <w:r>
        <w:t>ZH Verwaltungsgericht, 2000-05-10, DE</w:t>
      </w:r>
    </w:p>
    <w:p>
      <w:r>
        <w:rPr>
          <w:b/>
        </w:rPr>
        <w:t xml:space="preserve">Quelle: </w:t>
      </w:r>
      <w:r>
        <w:t>https://mcp.opencaselaw.ch/entscheid/zh_verwaltungsgericht__VB.2000.00083</w:t>
      </w:r>
    </w:p>
    <w:p>
      <w:r>
        <w:t>FR: ZH_VERWALTUNGSGERICHT VB.2000.00083 du 10 mai 2000</w:t>
      </w:r>
    </w:p>
    <w:p>
      <w:r>
        <w:t>IT: ZH_VERWALTUNGSGERICHT VB.2000.00083 del 10 maggio 2000</w:t>
      </w:r>
    </w:p>
    <w:p>
      <w:pPr>
        <w:pStyle w:val="Heading2"/>
      </w:pPr>
      <w:r>
        <w:t>Regeste</w:t>
      </w:r>
    </w:p>
    <w:p>
      <w:r>
        <w:t>Baubewilligung | § 240 Abs. 3 PBG sieht im Bereich wichtiger öffentlicher Strassen zwei gleichwertige Varianten der Verkehrserschliessung vor, einerseits die rückwärtige Erschliessung und andererseits die Zusammenfassung mehrerer Ausfahrten. Es ist daher von vornherein verfehlt, wenn Baubehörden oder Rechtsmittelinstanzen nur eine der genannten Erschliessungslösung ins Auge fassen (E. 3c).</w:t>
      </w:r>
    </w:p>
    <w:p>
      <w:pPr>
        <w:pStyle w:val="Heading2"/>
      </w:pPr>
      <w:r>
        <w:t>Erwägungen</w:t>
      </w:r>
    </w:p>
    <w:p>
      <w:r>
        <w:rPr>
          <w:b/>
        </w:rPr>
        <w:t>E. 6</w:t>
      </w:r>
    </w:p>
    <w:p>
      <w:r>
        <w:t>Die Beschwerde ist auf Grund der vorstehenden Erwägungen gutzuheissen. Der angefochtene Rekursentscheid ist aufzuheben, und die Baubewilligung des Gemeinderats B. vom 8. März 1999 ist wiederherzustellen.</w:t>
      </w:r>
    </w:p>
    <w:p>
      <w:r>
        <w:rPr>
          <w:b/>
        </w:rPr>
        <w:t>E. 7</w:t>
      </w:r>
    </w:p>
    <w:p>
      <w:r>
        <w:t>... Demgemäss entscheidet das Verwaltungsgericht: 1.    Der Rekursentscheid vom 27. Januar 2000 wird in Gutheissung der Beschwerde auf­gehoben und die Baubewilligung des Gemeinderats B. vom 8. März 1999 wiederher­gestellt.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