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SB.2011.00166 vom 3. Oktober 2012</w:t>
      </w:r>
    </w:p>
    <w:p>
      <w:r>
        <w:t>ZH Verwaltungsgericht, 2012-10-03, DE</w:t>
      </w:r>
    </w:p>
    <w:p>
      <w:r>
        <w:rPr>
          <w:b/>
        </w:rPr>
        <w:t xml:space="preserve">Quelle: </w:t>
      </w:r>
      <w:r>
        <w:t>https://mcp.opencaselaw.ch/entscheid/zh_verwaltungsgericht__SB.2011.00166</w:t>
      </w:r>
    </w:p>
    <w:p>
      <w:r>
        <w:t>FR: ZH_VERWALTUNGSGERICHT SB.2011.00166 du 3 octobre 2012</w:t>
      </w:r>
    </w:p>
    <w:p>
      <w:r>
        <w:t>IT: ZH_VERWALTUNGSGERICHT SB.2011.00166 del 3 ottobre 2012</w:t>
      </w:r>
    </w:p>
    <w:p>
      <w:pPr>
        <w:pStyle w:val="Heading2"/>
      </w:pPr>
      <w:r>
        <w:t>Regeste</w:t>
      </w:r>
    </w:p>
    <w:p>
      <w:r>
        <w:t>Staats- und Gemeindesteuern 2009 | Der pflichtige Ehemann betreibt ein Restaurant mit einem Umsatz von über einer Million Franken und somit einen Betrieb, der sich durch einen bargeldintensiven Geschäftsverkehr auszeichnet. Er ist daher als Buchführungspflichtiger gehalten, ein ordnungsgemässes Kassabuch zu führen. Das Steuerrekursgericht hat zutreffend dargelegt, dass und weshalb er keine ordnungsgemässen Kassabücher geführt hat und die Pflichtigen demgemäss zurecht nach pflichtgemässem Ermessen eingeschätzt (E. 2). Das kantonale Steueramt hat nicht rechtzeitig offengelegt, welche Kennzahlen (Bruttogewinnmarge) es seiner Einschätzung zugrundegelegt hat. Damit hat es seine Aktenführungspflicht, die Vorbedingung des Akteneinsichts- und Beweisführungsrechts des Steuerpflichtigen und damit der Wahrung des rechtlichen Gehörs bildet, verletzt (E. 4). Rückweisung.</w:t>
      </w:r>
    </w:p>
    <w:p>
      <w:pPr>
        <w:pStyle w:val="Heading2"/>
      </w:pPr>
      <w:r>
        <w:t>Erwägungen</w:t>
      </w:r>
    </w:p>
    <w:p>
      <w:r>
        <w:rPr>
          <w:b/>
        </w:rPr>
        <w:t>E. 2.1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 64 in Verbindung mit § 18 Abs. 4 StG), soweit diese auf ordnungsmässig geführten Büchern beruhen (vgl. Markus Reich, in: Martin Zweifel/Peter Athanas [Hrsg.], Kommentar zum Schweizerischen Steuerrecht I/1, 2. A., Basel/Genf/München 2002, Art. 8 StHG N. 20 und 23 ff.).</w:t>
      </w:r>
    </w:p>
    <w:p>
      <w:r>
        <w:rPr>
          <w:b/>
        </w:rPr>
        <w:t>E. 2.2</w:t>
      </w:r>
    </w:p>
    <w:p>
      <w:r>
        <w:t>Der Steuerpflichtige muss laut § 135 Abs. 1 StG alles tun, um eine vollständige und richtige Einschätzung zu ermöglichen. Ist dieser als Selbständigerwerbender zur Führung von Geschäftsbüchern im Sinn von Art. 957 des Obligationenrechts (OR) verpflichtet, so hat er laut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 139 Abs. 2 StG nach pflichtgemässem Ermessen eingeschätzt.</w:t>
      </w:r>
    </w:p>
    <w:p>
      <w:r>
        <w:rPr>
          <w:b/>
        </w:rPr>
        <w:t>E. 2.3.1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2.3.2</w:t>
      </w:r>
    </w:p>
    <w:p>
      <w:r>
        <w:t>Der pflichtige Ehemann betreibt ein Restaurant mit einem Umsatz von über einer Million Franken und somit einen Betrieb, der sich durch einen bargeldintensiven Geschäftsverkehr auszeichnet. Er ist daher als Buchführungspflichtiger gehalten, ein Kassabuch zu führen, das den umschriebenen Anforderungen entspricht. Das Steuerrekursgericht hat zutreffend dargelegt, dass und weshalb der pflichtige Ehemann keine ordnungsgemässen Kassabücher geführt hat; es kann daher vorab auf die vorinstanzlichen Erwägungen verwiesen werden. Es ist hervorzuheben, dass es einer ordnungsgemässen Kassabuchführung widerspricht, wenn der Pflichtige bloss Registrierkassenstreifen sowie Einnahme- und Ausgabebelege gesammelt und sie wöchentlich seinem Treuhänder übergibt, der gestützt darauf die Einnahmen in einer mittels Excel geführten "Hauptkasse" erfasst. Es bedarf vielmehr zwingend der aktuell zu erfolgenden Übertragung der Daten in das Kassabuch und der täglichen Überprüfung des sich daraus ergebenden Saldos durch Kassensturz. Das gilt auch für die "kleine Kasse", welche nur die Barauslagen erfasst und in welche Einlagen von der "Hauptkasse" erfolgen. Denn auch der Übertrag der "kleinen Kasse" in die "Hauptkasse" erfolgt nicht täglich, sondern wöchentlich. Ausserdem enthalten die Aufzeichnungen über die Bareinnahmen auch die Zahlungen mittels Kreditkarten, was den Barumsatz verfälscht und die Kontrolle des Bargeldbestands durch Kassensturz behindert. Fehlt es demnach aber an ordnungsgemässen, zeitnahen und übersichtlichen Aufzeichnungen über den gesamten Bargeldverkehr und besteht keine Gewähr für die tägliche Kontrolle des Barbestands mit dem (gesamten) Kassabuchsaldo, so haben die Pflichtigen die gesetzliche Aufzeichnungs- und Buchführungspflicht von § 134 Abs. 2 StG verletzt. Da sie auch auf Mahnung hin keine ordnungsgemässen Aufzeichnungen über den Bargeldverkehr beigebracht haben, sind sie zu Recht nach pflichtgemässem Ermessen im Sinn von § 139 Abs. 2 StG eingeschätzt worden.</w:t>
      </w:r>
    </w:p>
    <w:p>
      <w:r>
        <w:rPr>
          <w:b/>
        </w:rPr>
        <w:t>E. 3.1</w:t>
      </w:r>
    </w:p>
    <w:p>
      <w:r>
        <w:t>Eine Einschätzung nach pflichtgemässem Ermessen kann der Steuerpflichtige gemäss § 140 Abs. 2 Satz 1 StG nur wegen offensichtlicher Unrichtigkeit anfechten.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79 f.; Martin Zweifel in: Kommentar zum Schweizerischen Steuerrecht I/1, 2. A., Basel etc. 2002, Art. 48 StHG N. 58 ff.). Dabei hat die Einsprache- bzw. Rekursbehörde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3.2</w:t>
      </w:r>
    </w:p>
    <w:p>
      <w:r>
        <w:t>Die Pflichtigen, deren Kassabuchführung als ordnungswidrig erscheint, haben die verletzte Buchführungs- und Verfahrenspflicht – der Natur der Sache entsprechend  –  auch im Einsprache- und Rekursverfahren nicht erfüllt und infolgedessen den ihnen obliegenden Unrichtigkeitsnachweis nicht erbracht. Es hat daher bei einer ermessensweisen Schätzung des Reingewinns aus dem Betrieb des Restaurants und damit des Erwerbseinkommens des pflichtigen Ehemannes aus selbständiger Erwerbstätigkeit zu bleiben.</w:t>
      </w:r>
    </w:p>
    <w:p>
      <w:r>
        <w:rPr>
          <w:b/>
        </w:rPr>
        <w:t>E. 4.1</w:t>
      </w:r>
    </w:p>
    <w:p>
      <w:r>
        <w:t>Ist der Unrichtigkeitsnachweis nicht erbracht, fragt es sich nur noch, ob die Ermessenseinschätzung offensichtlich unrichtig, d. h. willkürlich ausgefallen ist. Willkürlich ist eine Schätzung dann, wenn sie sich nach den Akten als geradezu unmöglich, als sachlich nicht begründbar erweist (RB 1963 Nr. 62).</w:t>
      </w:r>
    </w:p>
    <w:p>
      <w:r>
        <w:rPr>
          <w:b/>
        </w:rPr>
        <w:t>E. 4.2</w:t>
      </w:r>
    </w:p>
    <w:p>
      <w:r>
        <w:t>Das Steuerrekursgericht hat ausgeführt, das kantonale Steueramt berufe sich für die verwendete Bruttogewinnmarge von 61 % zu Unrecht auf Erfahrungszahlen anderer Restaurantbetriebe. Indessen seien die Erhebungen und die ihnen zugrunde liegenden Buchhaltungen der Vergleichsbetriebe, die zu diesem Erfahrungswert führten, nicht bekannt, sodass darauf die Schätzung nicht abgestellt werden dürfe. Gleichwohl sei die getroffene Schätzung nicht zu beanstanden. Die Pflichtigen bestritten nämlich nicht, dass der für das Restaurant D ausgewiesene Bruttogewinn "an sich zu tief" sei. Sie führten zwar Gründe dafür an, doch vermöchten sie diese nicht bzw. nicht hinreichend zu belegen. Lägen dergestalt letztlich für die Bestimmung der Höhe des Bruttogewinns keine verlässlichen Anhaltspunkte vor, hätten sich die Pflichtigen diese Ungewissheit selber zuzuschreiben. Damit sei die Schätzung des Reingewinns mit Fr. … aber nicht zu beanstanden; sie erscheine daher nicht als offensichtlich unrichtig.</w:t>
      </w:r>
    </w:p>
    <w:p>
      <w:r>
        <w:rPr>
          <w:b/>
        </w:rPr>
        <w:t>E. 4.3</w:t>
      </w:r>
    </w:p>
    <w:p>
      <w:r>
        <w:t>Das kantonale Steueramt hat von den Pflichtigen am 28. Januar 2011 den Nachweis der "branchenunüblich tiefen Bruttogewinnmarge von 57,4 %" verlangt. Es hat aber weder an der darauffolgenden Besprechung der Steuerkommissärin mit dem Vertreter der Pflichtigen vom 2. Februar 2011 noch im Einschätzungsentscheid, wo es von einer Bruttogewinnmarge von 61% ausging, oder im Einsprache- und Rekursverfahren offengelegt, auf welche Erfahrungszahlen es sich dabei abstützte. Dies war nicht statthaft: Das Steueramt hätte die fraglichen Kennzahlen der Z, eines "Gastro-Treuhand- und Beratungsunternehmens", welche es nunmehr erstmals in der Beschwerdeantwort bekannt gegeben und eingereicht hat, jedenfalls zu den Einschätzungsakten nehmen müssen, weil es im Einschätzungs- und Einspracheentscheid für die Schätzung der Höhe des Reingewinns aus dem Restaurant auf diese Erfahrungszahlen abgestellt hat. Denn die Behörde hat alles in den Akten festzuhalten, was zur Sache gehört und entscheidwesentlich sein kann (BGE 130 II 473 E. 4.1; 124 V 372 E. 3b), sowie alle erstellten, eingereichten und beigezogenen Dokumente zu sammeln und zu ordnen. Diese Aktenführungspflicht der Behörde ist nämlich Vorbedingung des Akteneinsichts- und Beweisführungsrechts des Steuerpflichtigen (§ 124 und 125 StG) und damit der Wahrung des rechtlichen Gehörs im Sinn von Art. 29 Abs. 2 der Bundesverfassung.</w:t>
      </w:r>
    </w:p>
    <w:p>
      <w:r>
        <w:rPr>
          <w:b/>
        </w:rPr>
        <w:t>E. 4.4</w:t>
      </w:r>
    </w:p>
    <w:p>
      <w:r>
        <w:t>War aber den Pflichtigen nicht bekannt, aufgrund welcher Unterlagen der ausgewiesene Bruttogewinn des Restaurants zu tief gewesen sein sollte, und mussten diese somit aufs Geratewohl nach möglichen Gründen für die angebliche Abweichung suchen, durfte das Steuerrekursgericht nicht annehmen, die Pflichtigen bestritten nicht, dass der Bruttogewinn "an sich zu tief" sei, zumal diese im Gegenteil davon ausgingen und ausgehen, dass der ausgewiesene Bruttogewinn zutreffe. Das Rekursgericht hätte entweder eine nicht auf den Bruttogewinn abgestützte Begründung für seinen Schluss, die Schätzung des Reingewinns sei willkürfrei erfolgt, wählen müssen, oder es hätte das kantonale Steueramt zur Vorlage der von ihm verwendeten Erfahrungszahlen anhalten und hernach die Pflichtigen dazu anhören müssen. Indem das Steuerrekursgericht solches unterlassen hat, hat es den Pflichtigen das rechtliche Gehör verweigert. Das Gericht wird im zweiten Rechtsgang das kantonale Steueramt aufzufordern haben, seine Bruttogewinnberechnung aufgrund der von ihm verwendeten Kennzahlen offenzulegen. Alsdann wird es die Pflichtigen hierzu anhören und danach die getroffene Schätzung des Reingewinns des Restaurants erneut prüfen müssen. Das führt zur teilweisen Gutheissung der Beschwerde.</w:t>
      </w:r>
    </w:p>
    <w:p>
      <w:r>
        <w:rPr>
          <w:b/>
        </w:rPr>
        <w:t>E. 5.1</w:t>
      </w:r>
    </w:p>
    <w:p>
      <w:r>
        <w:t>Trotz dieses Ausgangs des Verfahrens ist die Auflage der Einsprachekosten durch das kantonale Steueramt zu bestätigen, weil die Beschwerdeführenden das Verfahren durch schuldhafte Verletzung von Verfahrenspflichten notwendig gemacht haben (§ 142 Abs. 2 Satz 2 StG).</w:t>
      </w:r>
    </w:p>
    <w:p>
      <w:r>
        <w:rPr>
          <w:b/>
        </w:rPr>
        <w:t>E. 5.2</w:t>
      </w:r>
    </w:p>
    <w:p>
      <w:r>
        <w:t>Die Beschwerdeführenden unterliegen zur Hauptsache, weil die Ermessenseinschätzung im Grundsatz zu bestätigen ist. Deshalb rechtfertigt es sich, die Gerichtskosten zu zwei Drittel den Beschwerdeführenden und zu einem Drittel dem Beschwerdegegner aufzuerlegen (§ 151 Abs. 1 in Verbindung mit § 153 Abs. 4 StG). Eine Parteientschädigung steht den überwiegend unterliegenden Beschwerdeführenden nicht zu (§ 17 Abs. 2 des Verwaltungsrechtspflegegesetzes vom 24. Mai 1959 in Verbindung mit § 152 und § 153 Abs. 4 StG).</w:t>
      </w:r>
    </w:p>
    <w:p>
      <w:r>
        <w:rPr>
          <w:b/>
        </w:rPr>
        <w:t>E. 6</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(BGG) zu qualifizieren sind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