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SB.2011.00108 vom 27. Juni 2008</w:t>
      </w:r>
    </w:p>
    <w:p>
      <w:r>
        <w:t>ZH Verwaltungsgericht, 2008-06-27, DE</w:t>
      </w:r>
    </w:p>
    <w:p>
      <w:r>
        <w:rPr>
          <w:b/>
        </w:rPr>
        <w:t xml:space="preserve">Quelle: </w:t>
      </w:r>
      <w:r>
        <w:t>https://mcp.opencaselaw.ch/entscheid/zh_verwaltungsgericht__SB.2011.00108</w:t>
      </w:r>
    </w:p>
    <w:p>
      <w:r>
        <w:t>FR: ZH_VERWALTUNGSGERICHT SB.2011.00108 du 27 juin 2008</w:t>
      </w:r>
    </w:p>
    <w:p>
      <w:r>
        <w:t>IT: ZH_VERWALTUNGSGERICHT SB.2011.00108 del 27 giugno 2008</w:t>
      </w:r>
    </w:p>
    <w:p>
      <w:pPr>
        <w:pStyle w:val="Heading2"/>
      </w:pPr>
      <w:r>
        <w:t>Regeste</w:t>
      </w:r>
    </w:p>
    <w:p>
      <w:r>
        <w:t>Steuererlass (Direkte Bundessteuer 2007) | Keine Kompetenzqualität eines Automobils: Der Gesuchsteller wendet ein, er benötige sein Auto als Betreuer von Autisten insbesondere deshalb, weil er Schichtarbeit leiste und die regelmässigen Teamsitzungen jeweils bis um 23.00 Uhr dauern würden. Er legte dazu seine Arbeitspläne des ersten Halbjahres 2011 als Beleg vor. Daraus lässt sich jedoch keine Kompetenzqualität eines Automobils begründen. Im Weiteren sind daraus weder die geltend gemachten abendlichen Teamsitzungen noch Arbeitseinsätze ausserhalb des eigentlichen Arbeitsorts ersichtlich. Weiterbildungen begründen sodann keine Zuschläge zum Existenzminimum. Soweit der Gesuchsteller weitere notwendige Auslagen geltend macht, handelt es sich lediglich um pauschal behauptete Fahrkosten, welche bereits mangels Substanziierung nicht zu berücksichtigen sind. Ergänzend weist das kantonale Steueramt zu Recht darauf hin, dass vorliegend selbst bei Kompetenzqualität des Autos lediglich ein monatlicher Betrag von Fr. 200.- anzurechnen wäre, was immer noch zu einer Überdeckung des Existenzminimums von Fr. 189.90 (4'013.80 - 3'823.90) führte, sodass die Steuerschuld in stets zumutbarer Weise in fünf Monaten beglichen werden könne (E. 3.2). Abweisung</w:t>
      </w:r>
    </w:p>
    <w:p>
      <w:pPr>
        <w:pStyle w:val="Heading2"/>
      </w:pPr>
      <w:r>
        <w:t>Erwägungen</w:t>
      </w:r>
    </w:p>
    <w:p>
      <w:r>
        <w:rPr>
          <w:b/>
        </w:rPr>
        <w:t>E. 2</w:t>
      </w:r>
    </w:p>
    <w:p>
      <w:r>
        <w:t>Abteilung SB.2011.00108 Urteil der Einzelrichterin vom 1. Februar 2012 Mitwirkend: Verwaltungsrichterin Leana Isler, Gerichtsschreiberin Florence Robert. In Sachen A, Beschwerdeführer, gegen Schweizerische Eidgenossenschaft, vertreten durch das kantonale Steueramt, Beschwerdegegnerin, betreffend Steuererlass (Direkte Bundessteuer 2007), hat sich ergeben: I. A stellte am 27. August 2009 ein Gesuch um Erlass der direkten Bundessteuer 2007 im Betrag von Fr. …, welches er mit knappen finanziellen Mitteln begründete. Das kantonale Steueramt forderte ihn mit Schreiben vom 1. und 23. März sowie vom 13. April und 2. Mai 2011 auf, verschiedene Unterlagen einzureichen. Diesen Aufforderungen kam der Gesuchsteller mit Eingaben vom 28. April und 4. Mai 2011 nach. II. Mit Entscheid vom 16. August 2011 wies das kantonale Steueramt das Erlassgesuch ab, indem es sich auf den Standpunkt stellte, es liege keine Notlage vor. Das Einkommen des Gesuchstellers von Fr. … würde das betreibungsrechtliche Existenzminimum von Fr. 3'757.90 monatlich im Betrag von Fr. … übersteigen, sodass die ausstehende Steuerschuld in drei Monatsraten beglichen werden könne, was ohne Weiteres zumutbar sei. III. Mit Beschwerde vom 14. September 2011 beantragte der Gesuchsteller dem Verwaltungsgericht die Aufhebung des angefochtenen Entscheids mit der Begründung, er könne die Steuerschuld nicht bezahlen, da er sein Auto zur Ausführung seiner Arbeit unbedingt benötige. Das kantonale Steueramt schloss auf Abweisung der Beschwerde. Die Eidgenössische Steuerverwaltung liess sich nicht vernehmen. Die Einzelrichterin erwägt: 1. 1.1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2008, § 31 N. 3 und 8; verneinend BGr, 27. Juni 2008, 2D_63/2008, E. 1.2;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bis zum Ablauf der Beschwerde neue tatsächliche Behauptungen und Beweismittel zulässig.</w:t>
      </w:r>
    </w:p>
    <w:p>
      <w:r>
        <w:rPr>
          <w:b/>
        </w:rPr>
        <w:t>E. 2.1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betreibungsrechtliche Existenzminimum (Art. 93 des Bundesgesetzes vom 11. April 1889 über Schuldbetreibung und Konkurs) in absehbarer Zeit nicht vollumfänglich beglichen werden kann. Weiter ist es nach Art. 2 Abs. 2 EV grundsätzlich unerheblich, aus welchem Grund die steuerpflichtige Person in die geltend gemachte Notlage geraten ist (vgl. Art. 10 Abs. 1 EV). Der Steuererlass soll schliesslich zu einer langfristigen und dauernden Sanierung der wirtschaftlichen Lage der steuerpflichtigen Person beitragen. Er hat dabei bestimmungsgemäss der steuerpflichtigen Person selbst und nicht ihren Gläubigern zugutezukommen (Art. 1 Abs. 1 EV).</w:t>
      </w:r>
    </w:p>
    <w:p>
      <w:r>
        <w:rPr>
          <w:b/>
        </w:rPr>
        <w:t>E. 2.2</w:t>
      </w:r>
    </w:p>
    <w:p>
      <w:r>
        <w:t>Nach der allgemeinen Regel im Steuerverfahren trägt der Pflichtige die Beweislast für Tatsachen, welche die Steuerschuld mindern oder aufheben (vgl. BGr, 21. April 2010, 2C_574/2009, E. 4.2; BGr, 4. Dezember 2009, 2C_452/2009, E. 2.1). Gelingt dem Steuerpflichtigen der entsprechende Nachweis nicht, muss demzufolge zu seinen Ungunsten angenommen werden, die behaupteten Tatsachen hätten sich nicht verwirklicht (vgl. VGr, 22. September 2010, SB.2010.00086 E. 3.3, mit Hinweisen, nicht auf www.vgrzh.ch publiziert; VGr, 26. Oktober 2005, SB.2005.00045, E. 2.2 ).</w:t>
      </w:r>
    </w:p>
    <w:p>
      <w:r>
        <w:rPr>
          <w:b/>
        </w:rPr>
        <w:t>E. 3.1</w:t>
      </w:r>
    </w:p>
    <w:p>
      <w:r>
        <w:t>Das kantonale Steueramt hat die Zahlungsfähigkeit des Beschwerdeführers unter Berücksichtigung der einschlägigen Richtlinien der Verwaltungskommission des Obergerichts Zürich für die Berechnung des betreibungsrechtlichen Existenzminimums vom 16. September 2009 vollständig ermittelt, wobei es für den Ausgabeposten "Auto inkl. Garagenplatz" ‑ statt wie vom Gesuchsteller mit Fr. 600.- angegeben ‑ lediglich die monatlichen Kosten für die Benützung der öffentlichen Verkehrsmittel (Monatsabonnement, 4 Zonen) von vorliegend  Fr. … angerechnet hat. Zur Begründung hat es angeführt, der Gesuchsteller bedürfe für seinen Arbeitsweg von ca. 10 km zwischen B und C kein Automobil, weshalb diesem keine Kompetenzqualität zukomme. Übrige mit seiner Arbeit zusammenhängende notwendige Fahreinsätze habe er sodann nicht nachgewiesen.</w:t>
      </w:r>
    </w:p>
    <w:p>
      <w:r>
        <w:rPr>
          <w:b/>
        </w:rPr>
        <w:t>E. 3.2</w:t>
      </w:r>
    </w:p>
    <w:p>
      <w:r>
        <w:t>Dagegen wendet der Gesuchsteller ein, er benötige sein Auto als Betreuer von Autisten insbesondere deshalb, weil er Schichtarbeit leiste und die regelmässigen Teamsitzungen jeweils bis um 23.00 Uhr dauern würden. Er legte dazu seine Arbeitspläne des ersten Halbjahres 2011 als Beleg vor. Daraus geht jedoch im Gegenteil hervor, dass der Gesuchsteller regelmässig entweder von 7.00 bis 13.30 Uhr oder von 11.00 bis 20.30 Uhr gearbeitet hat. Diese Arbeitszeiten begründen keine Kompetenzqualität eines Automobils. Im Weiteren sind daraus weder die geltend gemachten abendlichen Teamsitzungen noch Arbeitseinsätze ausserhalb des eigentlichen Arbeitsorts in C ersichtlich. Weiterbildungen begründen sodann keine Zuschläge zum Existenzminimum gemäss den einschlägigen Richtlinien des Obergerichts. Soweit der Gesuchsteller in Ergänzung seiner Beschwerde ein Dokument nachgereicht hat und darauf  handschriftlich im Zusammenhang mit der Betreuung seiner Tochter weitere notwendige Auslagen geltend macht, handelt es sich lediglich um pauschal behauptete Fahrkosten, welche bereits mangels Substanziierung nicht zu berücksichtigen sind. Die Unterhaltszahlungen an seine Tochter, welche dieses Dokument eigentlich beschlägt, beanstandet der Gesuchsteller ferner soweit ersichtlich nicht. Die zutreffenden Ausführungen des kantonalen Steueramts sind folglich zu bestätigen. In seiner Beschwerdeantwort weist das kantonale Steueramt zu Recht ergänzend darauf hin, dass vorliegend selbst bei Kompetenzqualität des Autos lediglich ein monatlicher Betrag von Fr. 200.- anzurechnen wäre, was immer noch zu einer Überdeckung des Existenzminimums von Fr. … führte, sodass die Steuerschuld in stets zumutbarer Weise in fünf Monaten beglichen werden könne. Dies führt zur Abweisung der Beschwerde.</w:t>
      </w:r>
    </w:p>
    <w:p>
      <w:r>
        <w:rPr>
          <w:b/>
        </w:rPr>
        <w:t>E. 4</w:t>
      </w:r>
    </w:p>
    <w:p>
      <w:r>
        <w:t>Gestützt auf Art. 24 Abs. 1 EV in Verbindung mit Art. 144 Abs. 3 DBG ist von einer Kostenauflage an den unterliegenden Beschwerdeführer abzusehen.</w:t>
      </w:r>
    </w:p>
    <w:p>
      <w:r>
        <w:rPr>
          <w:b/>
        </w:rPr>
        <w:t>E. 5</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