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SB.2008.00082 vom 18. März 2009</w:t>
      </w:r>
    </w:p>
    <w:p>
      <w:r>
        <w:t>ZH Verwaltungsgericht, 2009-03-18, DE</w:t>
      </w:r>
    </w:p>
    <w:p>
      <w:r>
        <w:rPr>
          <w:b/>
        </w:rPr>
        <w:t xml:space="preserve">Quelle: </w:t>
      </w:r>
      <w:r>
        <w:t>https://mcp.opencaselaw.ch/entscheid/zh_verwaltungsgericht__SB.2008.00082</w:t>
      </w:r>
    </w:p>
    <w:p>
      <w:r>
        <w:t>FR: ZH_VERWALTUNGSGERICHT SB.2008.00082 du 18 mars 2009</w:t>
      </w:r>
    </w:p>
    <w:p>
      <w:r>
        <w:t>IT: ZH_VERWALTUNGSGERICHT SB.2008.00082 del 18 marzo 2009</w:t>
      </w:r>
    </w:p>
    <w:p>
      <w:pPr>
        <w:pStyle w:val="Heading2"/>
      </w:pPr>
      <w:r>
        <w:t>Regeste</w:t>
      </w:r>
    </w:p>
    <w:p>
      <w:r>
        <w:t>Staats- und Gemeindesteuern 2002/2003 (2. Rechtsgang) | Nach OR nicht zur Buchführung verpflichtete Selbständigerwerbende sind verpflichtet, ihr Geschäftseinkommen und -vermögen aufzuzeichnen (allg. steuerrechtliche Aufzeichnungspflicht). Die Aufzeichnungen sollen die Vermögenslage und den Ertrag darstellen, so dass der Steuerpflichtige seiner Obliegenheit zur vollständigen und wahrheitsgemässen Deklaration und die Steuerbehörde ihrer Prüfungspflicht nachkommen kann. Der Bargeldverkehr ist demnach täglich festzuhalten und ebenso zu saldieren. Dies wurde durch die Pflichtigen unterlassen. Die Einschätzung wurde zu Recht nach pflichtgemässem Ermessen vorgenommen. Es konnte weder der Unrichtigkeitsnachweis erbracht werden, noch ist die Höhe der getroffenen Schätzung willkürlich. Abweisung.</w:t>
      </w:r>
    </w:p>
    <w:p>
      <w:pPr>
        <w:pStyle w:val="Heading2"/>
      </w:pPr>
      <w:r>
        <w:t>Erwägungen</w:t>
      </w:r>
    </w:p>
    <w:p>
      <w:r>
        <w:rPr>
          <w:b/>
        </w:rPr>
        <w:t>E. 3</w:t>
      </w:r>
    </w:p>
    <w:p>
      <w:r>
        <w:t>Das Recht, eine Steuer zu veranlagen, verjährt nach § 130 Abs. 1 Satz 1 StG fünf Jahre nach Ablauf der Steuerperiode. Die Verjährung beginnt indessen kraft Abs. 2 lit. a dieser Bestimmung nicht oder steht still während eines Einsprache-, Rekurs-, Beschwerde- oder Revisions­verfahrens. Die Pflichtigen machen zu Unrecht geltend, die Einschätzung für die Steuerperiode 2002 sei verjährt. Denn diese wurde bereits am 24. Februar 2005 getroffen und stand die fünfjährige Verjährungsfrist während des anschliessenden Einsprache-, Rekurs- und Beschwerde­verfahrens im ersten Rechtsgang sowie im gesamten zweiten Rechtsgang still, zu welch letzterem auch das auf Rückweisung durch die Rekurskommission neu aufgenommene Einschätzungsverfahren gehört, das mit Entscheid vom 18. Februar 2008 abgeschlossen wurde, welcher im angefochtenen Rekursentscheid und kantonal letztinstanzlich in diesem Entscheid beurteilt wird.</w:t>
      </w:r>
    </w:p>
    <w:p>
      <w:r>
        <w:rPr>
          <w:b/>
        </w:rPr>
        <w:t>E. 4.1</w:t>
      </w:r>
    </w:p>
    <w:p>
      <w:r>
        <w:t>Natürliche Personen mit Einkommen aus selbständiger Erwerbs­tätigkeit und juristische Personen müssen gemäss § 134 Abs. 2 StG der Steuererklärung die un­terzeichneten Jahresrechnungen (Erfolgsrechnungen und Bilanzen) der Steuerperiode oder, wenn sie nach dem Obligationenrecht nicht zur Führung von Geschäftsbüchern verpflichtet sind, Aufstellungen über Aktiven und Passiven, Einnahmen und Ausgaben sowie Privat­entnahmen und Privateinlagen beilegen. Hat der Steuerpflichtige trotz Mahnung seine Verfahrenspflichten nicht erfüllt oder können die Steuerfaktoren mangels zuverlässiger Unterlagen nicht einwandfrei ermittelt werden, nimmt das kantonale Steueramt laut § 139 Abs. 2 StG die Einschätzung nach pflichtgemässem Ermessen vor.</w:t>
      </w:r>
    </w:p>
    <w:p>
      <w:r>
        <w:rPr>
          <w:b/>
        </w:rPr>
        <w:t>E. 4.2</w:t>
      </w:r>
    </w:p>
    <w:p>
      <w:r>
        <w:t>Nach dem Obligationenrecht nicht zur Führung von Geschäftsbüchern verpflichtete Selbständigerwerbende – wie der pflichtige Ehemann – können die in § 134 Abs. 2 StG vorgeschriebene Pflicht, Aufstellungen über das Geschäftseinkommen und -vermögen naturgemäss nur gehörig erfüllen, wenn sie hierüber Aufzeichnungen gemacht haben. Auf diese Weise verankert das Steuergesetz eine allgemeine steuerrechtliche Aufzeichnungspflicht. Aufzeichnungen sind chronologisch fortlaufend geführte Aufschriebe des Steuerpflichtigen über Geschäftsvorfälle, welche zeitnah, d.h. zeitlich unmittelbar nach ihrer Verwirklichung und damit aktuell, festgehalten werden (Martin Zweifel/Hugo Casanova, Schweizerisches Steuerverfahrensrecht, Zürich 2008, § 16 Rz. 36, auch zum Folgenden). Dabei sind jene Aufzeichnungen erforderlich, mit denen sich auf hinreichende Art die Vermögenslage und der Ertrag darstellen lassen, so dass der Steuerpflichtige seiner Obliegenheit zur vollständigen und wahrheitsgetreuen Deklaration und die Einschätzungsbehörde ihrer Prüfungspflicht nachkommen kann (BGr, 13. Dezember 2003, StR 59 [2004] 102 E. 4). Das bedeutet nach ständiger Rechtsprechung des Verwaltungsgerichts mit Blick auf die Aufzeichnung des Bargeldverkehrs, dass die einzelnen Geschäftsvorfälle (Einnahmen, Ausgaben, Privateinlagen und -entnahmen) zeitnah aufgeschrieben werden. Der Bargeldverkehr ist daher fortlaufend (chronologisch) und täglich festzuhalten. Zuverlässigkeit und Kontrollierbarkeit der Aufzeichnungen können jedoch einzig dann gewährleistet werden, wenn periodische Saldierungen des Barverkehrs stattfinden, welche eine Überprüfung des aufgezeichneten Kassabestands aufgrund des tatsächlichen Bestands durch einen sog. Kassensturz erlauben (RB 1995 Nr. 43 = StE 1995 B 92.3 Nr. 7; Zweifel/Casanova, § 16 Rz. 37). Eine Kassabuchführung, die diesen Anforderungen nicht entspricht, bewirkt die Vermutung der Unrichtigkeit der gesamten Buchhaltung, indem sie eine nicht zu beseitigende Ungewissheit über Höhe von Ertrag und Aufwand sowie von Aktiven und Passiven schafft (vgl. RB 1983 Nr. 51).</w:t>
      </w:r>
    </w:p>
    <w:p>
      <w:r>
        <w:rPr>
          <w:b/>
        </w:rPr>
        <w:t>E. 4.3</w:t>
      </w:r>
    </w:p>
    <w:p>
      <w:r>
        <w:t>Nach den unwidersprochenen Feststellungen des steueramtlichen Bücherrevisors hat der pflichtige Ehemann die Bareinnahmen aus dem von ihm betriebenen Solarium weder zeitnah aufgezeichnet noch täglich saldiert. Er hat ausserdem bloss die Barausgaben aufgezeichnet und monatlich saldiert. Darüber hinaus sind sämtliche Eintragungen undatiert. Fehlt es demnach aber an zeitnahen datierten Aufzeichnungen über den gesamten Bargeldverkehr und ist die tägliche Saldierung unterlassen worden, hat der Ehemann die ihm obliegende gesetzliche Aufzeichnungspflicht von § 134 Abs. 2 StG verletzt. Da die Pflichtigen auch auf Mahnung hin keine tauglichen Aufzeichnungen über den Bargeldverkehr beigebracht haben, sind sie zutreffend nach pflichtgemässem Ermessen im Sinn von § 139 Abs. 2 StG eingeschätzt worden. Dass das kantonale Steueramt dabei die Aufstellungen des Ehemannes als untaugliche Einschätzungsgrundlage abgelehnt und das Einkommen aus selbständiger Erwerbstätigkeit als Ganzes geschätzt hat, ist nicht zu beanstanden. Denn aus den Akten geht hervor, dass die Bareinnahmen drei Viertel bis vier Fünftel der deklarierten Gesamteinnahmen von rund Fr. ….- (2002) bzw. Fr. ….- (2003) ausmachten und insoweit entgegen der Auffassung der Pflichtigen sehr wohl ein bargeldintensiver Geschäftsverkehr vorlag. Was die Pflichtigen hiergegen vorbringen, sticht nicht: Dass der Vertrauensschutz dem Ehemann erlaubt haben sollte, die Bareinnahmen entgegen der veröffentlichten Verwaltungs- und Gerichtspraxis nicht zeitnah und nicht tagfertig aufzuzeichnen, ist abwegig. Worauf die Pflichtigen mit der in der Beschwerde aufgestellten Behauptung, sie seien vom kantonalen Steueramt "von der Akteneinreichungspflicht befreit" worden, hinaus wollen, ist unerfindlich. Es bleibt dabei, dass die Pflichtigen die ihnen obliegenden Verfahrenspflichten trotz Mahnung nicht erfüllt haben. Im Übrigen kann auf die zutreffenden vor-instanzlichen Erwägungen verwiesen werden, denen das Gericht beipflichtet (vgl. § 161 des Gerichtsverfassungsgesetzes vom 13. Juni 1976).</w:t>
      </w:r>
    </w:p>
    <w:p>
      <w:r>
        <w:rPr>
          <w:b/>
        </w:rPr>
        <w:t>E. 5.1</w:t>
      </w:r>
    </w:p>
    <w:p>
      <w:r>
        <w:t>Eine Ermessenseinschätzung kann gemäss § 140 Abs. 2 StG nur wegen offensichtlicher Unrichtigkeit angefochten werden (Satz 1). Die Einsprache ist zu begründen und muss allfällige Beweismittel nennen (Satz 2). Der Steuerpflichtige hat den Nachweis der offensichtlichen Unrichtigkeit wegen des im Beschwerdeverfahren geltenden Novenverbots (vgl. vorstehend E. 2.2) im Einspracheverfahren, spätestens aber im Rekursverfahren zu erbringen, und zwar dadurch,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 beziehungsweise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Felix Richner/Walter Frei/Stefan Kaufmann/Hans Ulrich Meuter, Kommentar zum harmonisierten Zürcher Steuergesetz, 2. A., Zürich 2006, § 140 N. 64 ff.; Martin Zweifel in: Kommentar zum Schweizerischen Steuerrecht I/1, 2. A., Basel etc. 2002, Art. 48 StHG N. 58 ff.).</w:t>
      </w:r>
    </w:p>
    <w:p>
      <w:r>
        <w:rPr>
          <w:b/>
        </w:rPr>
        <w:t>E. 5.2</w:t>
      </w:r>
    </w:p>
    <w:p>
      <w:r>
        <w:t>Die Pflichtigen haben weder im Einsprache- noch im Rekursverfahren gehörig – d.h. zeitnah und tagfertig – geführte Kassenbücher eingereicht. Sie haben somit die versäumte Mitwirkungspflicht, derentwegen sie nach pflichtgemässem Ermessen eingeschätzt wurden, nicht vollständig erfüllt. Aus diesem Grund ist ihnen der Nachweis der Unrichtigkeit der Ermessenseinschätzung misslungen, ohne dass die Rekurskommission weitere Beweise zu erheben hatte.</w:t>
      </w:r>
    </w:p>
    <w:p>
      <w:r>
        <w:rPr>
          <w:b/>
        </w:rPr>
        <w:t>E. 5.3</w:t>
      </w:r>
    </w:p>
    <w:p>
      <w:r>
        <w:t>Ist der Unrichtigkeitsnachweis nicht erbracht, fragt es sich nur noch, ob die Ermessenseinschätzung offensichtlich unrichtig, d.h. willkürlich ausgefallen ist. Willkürlich ist eine Schätzung dann, wenn sie sich nach den Akten als geradezu unmöglich, als sachlich nicht begründbar erweist (RB 1963 Nr. 62 = ZBl 65, 384 = ZR 65 Nr. 13). Wie bereits die Vorinstanz erwogen hat, können den Akten keine Anhaltspunkte entnommen werden, die einen Schluss darauf zuliessen, dass die getroffenen Schätzungen des Erwerbseinkommens des pflichtigen Ehemannes aus selbständiger Erwerbstätigkeit willkürlich ausgefallen seien.</w:t>
      </w:r>
    </w:p>
    <w:p>
      <w:r>
        <w:rPr>
          <w:b/>
        </w:rPr>
        <w:t>E. 5.4</w:t>
      </w:r>
    </w:p>
    <w:p>
      <w:r>
        <w:t>Was die Pflichtigen schliesslich mit ihrem Eventualantrag, es "seien die Einschätzungen vom kant. Steueramt nochmals in diesem Sinne (indem die Ermessenseinschätzung der ordentlichen Einschätzung entspricht oder die ordentliche Einschätzung vorzunehmen ist), vorzunehmen", bezwecken, bleibt im Dunkeln. Nach alldem ist die Beschwerde abzuweisen.</w:t>
      </w:r>
    </w:p>
    <w:p>
      <w:r>
        <w:rPr>
          <w:b/>
        </w:rPr>
        <w:t>E. 6</w:t>
      </w:r>
    </w:p>
    <w:p>
      <w:r>
        <w:t>Die Kosten dieses Verfahrens sind den unterliegenden Beschwerdeführenden aufzuerlegen (§ 151 Abs. 1 in Verbindung mit § 153 Abs. 4 StG), denen keine Parteientschädigung zusteht (§ 17 Abs. 2 des Verwaltungsrechtspflegegesetzes vom 24. Mai 1959 in Verbindung mit § 152 und § 153 Abs. 4 StG). Demgemäss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