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SB.2001.00024 vom 4. Juli 2001</w:t>
      </w:r>
    </w:p>
    <w:p>
      <w:r>
        <w:t>ZH Verwaltungsgericht, 2001-07-04, DE</w:t>
      </w:r>
    </w:p>
    <w:p>
      <w:r>
        <w:rPr>
          <w:b/>
        </w:rPr>
        <w:t xml:space="preserve">Quelle: </w:t>
      </w:r>
      <w:r>
        <w:t>https://mcp.opencaselaw.ch/entscheid/zh_verwaltungsgericht__SB.2001.00024</w:t>
      </w:r>
    </w:p>
    <w:p>
      <w:r>
        <w:t>FR: ZH_VERWALTUNGSGERICHT SB.2001.00024 du 4 juillet 2001</w:t>
      </w:r>
    </w:p>
    <w:p>
      <w:r>
        <w:t>IT: ZH_VERWALTUNGSGERICHT SB.2001.00024 del 4 luglio 2001</w:t>
      </w:r>
    </w:p>
    <w:p>
      <w:pPr>
        <w:pStyle w:val="Heading2"/>
      </w:pPr>
      <w:r>
        <w:t>Regeste</w:t>
      </w:r>
    </w:p>
    <w:p>
      <w:r>
        <w:t>Einschätzung 1999 | Krankheitskosten Die Kosten der In-Vitro-Fertilisation sind abzugsfähige Krankheitskosten im Sinn von § 32 lit. a StG, wenn die Behandlung medizinisch indiziert ist.</w:t>
      </w:r>
    </w:p>
    <w:p>
      <w:pPr>
        <w:pStyle w:val="Heading2"/>
      </w:pPr>
      <w:r>
        <w:t>Erwägungen</w:t>
      </w:r>
    </w:p>
    <w:p>
      <w:r>
        <w:rPr>
          <w:b/>
        </w:rPr>
        <w:t>E. 2</w:t>
      </w:r>
    </w:p>
    <w:p>
      <w:r>
        <w:t>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w:t>
      </w:r>
    </w:p>
    <w:p>
      <w:r>
        <w:rPr>
          <w:b/>
        </w:rPr>
        <w:t>E. 3</w:t>
      </w:r>
    </w:p>
    <w:p>
      <w:r>
        <w:t>a) Nach § 32 lit. a StG werden von den Einkünften die Krankheits-, Unfall- und Invaliditätskosten des Steuerpflichtigen und der von ihm unterhaltenen Personen abgezogen, soweit der Steuerpflichtige die Kosten selber trägt und diese fünf Prozent der um die Aufwendungen gemäss §§ 26 - 31 StG verminderten steuerbaren Einkünfte übersteigen. b) Was unter dem Begriff der Krankheit im Sinn von § 32 lit. a StG zu verstehen ist, ist durch Auslegung zu ermitteln. Nach dem Bundesgesetz über die Krankenversicherung vom 18. März 1994 (KVG) sind die gesetzlichen Pflichtleistungen nur geschuldet, wenn der Versicherte an einer Krankheit leidet. Ob eine Krankheit im Sinn des KVG besteht, ist nach den Besonderheiten des Einzelfalls zu beantworten. Das Eidgenössische Versicherungsgericht erwog, dass der Sterilität in der Regel Störungen zugrunde liegen, die durch pathologische Vorgänge verursacht worden sind. Nach ständiger Rechtsprechung gilt die Sterilität daher als Krankheit, die zu Pflichtleistungen der Krankenkasse Anlass gibt (BGE 121 V 296; Pra 1996 Nr. 195, S. 724; BGE 125 V 25). Es besteht keine Veranlassung, den Krankheitsbegriff im Steuerrecht ohne sachlichen Grund anders als im Sinn des Krankenversicherungsrecht zu definieren. Steht somit fest, dass Sterilität eine Krankheit ist, so ist im Weiteren zu klären, ob die bei der Pflichtigen für die vorgenommene IVF-Behandlung und den damit zusammenhängenden Massnahmen angefallenen Auslagen steuerlich relevante Kosten im Sinn von § 32 lit. a StG darstellen. Ziel der ärztlichen Vorkehren ist bei Sterilität in der Regel nicht deren Behebung, sondern die aus medizinischen Gründen nicht zustande gekommene natürliche Befruchtung auf anderem Weg herbeizuführen und damit eine Schwangerschaft und letztlich die Geburt eines Kinds zu bewirken. Die Anerkennung der IVF-Behandlung als Krankheitskosten lässt sich nicht schon damit verneinen, dass die angewandte Methode nicht auf die Behandlung bzw. Heilung der Sterilität, sondern auf die Behebung der Kinderlosigkeit gerichtet ist. Die Abzugsfähigkeit der Krankheitskosten kann sich nicht nur auf ärztliche Vorkehren beschränken, welche auf eine Heilung gesundheitlicher Störungen gerichtet sind, sondern muss sich auch auf solche Massnahmen beziehen, die einen Krankheitszustand durch Ersatzmassnahmen beheben. So hat denn auch das Eidgenössische Versicherungsgericht die (homologe) künstliche Insemination den zu Pflichtleistungen der Krankenkassen Anlass gebenden anderen Methoden zur Überwindung der Sterilität, wie namentlich der operativen oder medikamentösen Therapie, gleichgestellt (BGE 121 V 297). Kosten für solche Therapiemassnahmen sind auch ohne weiteres als Krankheitskosten im Sinn von § 32 lit. a StG zu würdigen. Im Gegensatz dazu gehört die IVF mit Embriotransfer (ET) laut Anhang 1 zur Verordnung über Leistungen in der obligatorischen Krankenpflegeversicherung vom 29. September 1995 nicht zu den obligatorisch zu Lasten der Versicherung gehenden Leistungen (BGE 125 V 21 ff.). Die Frage, ob IVF ET eine therapeutische Massnahme darstellt, ist bis heute von der Rechtsprechung offen gelassen worden (Praxis 1996 Nr. 195, S. 727). Nach Art. 32 Abs. 1 KVG muss es sich bei einer Leistung, für welche die obligatorische Krankenpflegeversicherung die Kosten übernimmt, um eine wissenschaftlich anerkannte Therapiemassnahmen handeln, welche wirksam, zweckmässig und wirtschaftlich ist. Ziel des KVG ist es, den Versicherten einerseits eine medizinische Grundversorgung von guter Qualität zu gewährleisten, sie jedoch andererseits vor übermässiger, nicht mehr tragbarer finanzieller Belastung durch zu hohe Prämien und Kostenbeteiligungen zu schützen (Alfred Maurer, Das neue Krankenversicherungsrecht, Basel/­Frankfurt am Main 1996, S. 96). Ferner obliegt es dem Gesetzgeber den Versicherungsnehmer vor wissenschaftlich noch nicht erprobten, mit Risiken verbundenen Therapiemass­nahmen zu schützen und sie daher von der obligatorischen Leistungspflicht auszuneh­men. Für die Beurteilung der Abzugsfähigkeit von Kosten im Zusammenhang mit einer IVF-Behandlung ist im Gegensatz dazu aus steuerrechtlicher Sicht nicht massgebend, ob die angewandte Behandlung diesen Anforderungen entspricht. Massgebend ist einzig, ob eine legale, ärztliche Behandlung me­dizinisch indiziert ist und zur Beseitigung oder Linderung des Krankheitszustands bzw. zu dessen Überwindung führt. Die IVF ist ein im Rahmen des Bundesgesetzes über die medizinisch unterstützte Fortpflanzung vom 18. Dezember 1998, in Kraft seit 1. Januar 2001, erlaubtes Fortpflanzungsverfahren. Die Steuerrekurskommission II ist aufgrund des Gesagten zu Recht und nicht ohne Grund von der krankenversicherungsrechtlichen Beurteilung, ob die IVF der obligatorischen Leistungspflicht unterliegt, abgewichen. Ist die Sterilität nachgewiesen, die IVF-Behandlung medizinisch indiziert, so sind die dafür aufgewendeten Leistungen abzugsfähige Krankheitskosten im Sinn von § 32 lit. a StG. c) Die Steuerrekurskommission II hat zutreffend und unwidersprochen festgestellt, dass im konkreten Fall Sterilität der Pflichtigen vorlag, die IVF medizinisch indiziert war und die Pflichtige die zum Abzug zugelassenen Kosten selber getragen hat. Dies führt zur Abweisung der Beschwerde.</w:t>
      </w:r>
    </w:p>
    <w:p>
      <w:r>
        <w:rPr>
          <w:b/>
        </w:rPr>
        <w:t>E. 4</w:t>
      </w:r>
    </w:p>
    <w:p>
      <w:r>
        <w:t>...</w:t>
      </w:r>
    </w:p>
    <w:p>
      <w:r>
        <w:rPr>
          <w:b/>
        </w:rPr>
        <w:t>E. 5</w:t>
      </w:r>
    </w:p>
    <w:p>
      <w:r>
        <w:t>Die vorliegende Beschwerde betrifft das Steuerjahr 1999 und wurde demgemäss auch materiell ausschliesslich nach neuem Recht beurteilt (§ 269 Abs. 1 StG). Dennoch steht gegen diesen Entscheid kein ordentliches Rechtsmittel zur Verfügung und ist von einer Rechtsmittelbelehrung abzusehen (Felix Richner/Walter Frei/Stefan Kaufmann, Kommentar zum harmonisierten Zürcher Steuergesetz, Zürich 1999, § 282 N. 3 f.; Danielle Yersin, Harmonisation fiscale: La dernière ligne droite, ASA 69 [2000/01], S. 309).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