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SB.2001.00010 vom 26. September 2001</w:t>
      </w:r>
    </w:p>
    <w:p>
      <w:r>
        <w:t>ZH Verwaltungsgericht, 2001-09-26, DE</w:t>
      </w:r>
    </w:p>
    <w:p>
      <w:r>
        <w:rPr>
          <w:b/>
        </w:rPr>
        <w:t xml:space="preserve">Quelle: </w:t>
      </w:r>
      <w:r>
        <w:t>https://mcp.opencaselaw.ch/entscheid/zh_verwaltungsgericht__SB.2001.00010</w:t>
      </w:r>
    </w:p>
    <w:p>
      <w:r>
        <w:t>FR: ZH_VERWALTUNGSGERICHT SB.2001.00010 du 26 septembre 2001</w:t>
      </w:r>
    </w:p>
    <w:p>
      <w:r>
        <w:t>IT: ZH_VERWALTUNGSGERICHT SB.2001.00010 del 26 settembre 2001</w:t>
      </w:r>
    </w:p>
    <w:p>
      <w:pPr>
        <w:pStyle w:val="Heading2"/>
      </w:pPr>
      <w:r>
        <w:t>Regeste</w:t>
      </w:r>
    </w:p>
    <w:p>
      <w:r>
        <w:t>Einschätzung 1999 | Eigenmietwert Eigenmietwertbesteuerung gemäss Weisung 1999. Es besteht kein Anrecht auf individuelle Bewertung des Eigenmietwerts auf 70 % des Marktmietwerts, wenn der formelmässig ermittelte Eigenmietwert 90 % des Marktmietwerts übersteigt. Reduktion des Eigenmietwerts auf 90 % des Marktmietwerts gemäss Rz. 86 Weisung 1999. BGE-Nr. 2P.311/2001</w:t>
      </w:r>
    </w:p>
    <w:p>
      <w:pPr>
        <w:pStyle w:val="Heading2"/>
      </w:pPr>
      <w:r>
        <w:t>Erwägungen</w:t>
      </w:r>
    </w:p>
    <w:p>
      <w:r>
        <w:rPr>
          <w:b/>
        </w:rPr>
        <w:t>E. 2</w:t>
      </w:r>
    </w:p>
    <w:p>
      <w:r>
        <w:t>Der Regierungsrat hat gestützt auf § 21 Abs. 2 StG am 3. März 1999 die für das hier im Streit liegende Steuerjahr massgebliche Weisung an die Steuerbehörden über die Be­­wer­­tung von Liegenschaften und die Festsetzung der Eigenmietwerte ab Steuerperiode 1999 (Weisung 1999) erlassen (Zürcher Steu­erbuch I/1 Nr. 15/500 = OS 55, 117). a) Nach Ziff. 83 der Weisung ist eine individuelle Schätzung des Eigenmietwertes vor­zunehmen, wenn die in Ziff. 59 ff. vorgeschriebene schematische, formelmässige Ermitt­lung zu einem Eigenmietwert führt, der über 90 % der Marktmiete oder unter 60 % der­­selben liegt. Wird der Eigenmietwert aufgrund einer individuellen Schätzung ermittelt (auf­grund von Vergleichsmietpreisen, Privat- oder amtliches Gutachten, Ziff. 84 und 85), ist er laut Ziff. 86 auf 60 % des Marktmietwertes festzulegen, wenn der Formelwert weniger als 60 % des Marktmietwertes beträgt, bzw. ist er auf 90 % des Marktmietwertes festzu­­setzen, wenn der Formelwert mehr als 90 % des Marktmietwertes beträgt. Diese Regelung beruht offenkundig auf den verfassungsrechtlichen Überlegungen, wel­­che das Verwaltungsgericht in einem Präjudiz vom 31. Oktober 1995 (StE 1996 A 21.11 Nr. 39, Leitsatz in RB 1995 Nr. 37) zum früheren Recht ausführlich dargelegt hat. Des­sen Erwägungen treffen auch auf Eigentumswohnungen zu, die nunmehr wie Einfamili­­enhäuser der Formelbewertung unterliegen. Danach erweist sich ein formelmässig ermittel­­­ter Eigenmietwert unter dem Gesichtswinkel des verfassungsmässigen Gleichbehandlungs­­gebots von (Art. 4 der Bundesverfassung vom 29. Mai 1874 bzw. Art. 8 der Bundesver­fassung vom 18. April 1999 [BV]) als verfassungswidrig, wenn er mehr als 90 % oder we­­niger als 60 % des Marktmietwertes beträgt. Es kann hingenommen werden, dass die For­­melmethode "im Durchschnitt aller Fälle" - also bloss im Sinn einer theoretischen, statis­tisch-rechne­rischen Grösse - einen Eigenmietwert von 70 % des Marktmietwertes ergibt. Das Gleichbe­hand­lungsgebot gibt den Steuerpflichtigen jedenfalls lediglich das Recht auf eine auf diesen theoretischen Durchschnittswert mit dem erwähnten Streubereich ausgerich­­tete Formelbewertungsmethode (s. E. 3c); es be­rechtigt jedoch keinesfalls zu einer indi­viduellen Bewertung des Eigenmietwertes mit 70 % des Marktmietwertes, was die Vor­in­stanz offensichtlich verkannt hat. So hat das Bundesgericht in BGE 124 I 145 E. 5c mit Be­zug auf den Vermögenssteuerwert erwogen, es sei "mit dem Gebot der Rechtsgleichheit im Steuerrecht nicht vereinbar, den steuerbaren Wert von Grundstücken generell auf 70 % des Verkehrswertes festzulegen. Zwar ist es zulässig, den Steuerwert aufgrund vorsichtiger Schät­­zungen zu bemessen, die der notwendigen Schematisierung und der zwangsläufigen Un­­si­cherheit der Bewertung Rechnung tragen. Wenn daraus Steuerwerte resultieren, welche unterhalb des effektiv realisierbaren Verkehrswertes liegen, so ist das in einem gewissen Rahmen verfassungsrechtlich haltbar." b) Aus dem Gesagten folgt ohne weiteres, dass der formelmässig berechnete Eigen­miet­wert der Eigentumswohnung des Pflichtigen, der aufgrund einer Einzelbewertung unstrei­­tig in verfassungswidriger Weise 90 % des Marktmietwertes übersteigt, entgegen der Vor­­instanz nicht auf 70 % festgesetzt werden darf. Vielmehr ist der übermässige Formelwert im Einklang mit Ziff. 86 der Weisung 1999 und den Entscheiden des kantonalen Steu­er­­amtes auf die Obergrenze des nach der Verfassung vertretbaren Streubereichs, d.h. auf 90 % des Marktmietwertes bzw. auf Fr. ..., herabzusetzen. Das von der Rekurs­kom­mis­si­on II verfochtene Vorgehen liefe darauf hinaus, dass ein Formelwert von 90 % hinzuneh­men wäre, ein solcher von 91 % und mehr hingegen zu einer Herabsetzung auf 70 % be­rech­tigen würde, was nicht zuletzt auch in stossender Weise das Gerechtigkeitsempfinden und damit das Willkürverbot von Art. 9 BV verletzen würde. Die Beschwerde ist somit gutzuheissen.</w:t>
      </w:r>
    </w:p>
    <w:p>
      <w:r>
        <w:rPr>
          <w:b/>
        </w:rPr>
        <w:t>E. 3</w:t>
      </w:r>
    </w:p>
    <w:p>
      <w:r>
        <w:t>...</w:t>
      </w:r>
    </w:p>
    <w:p>
      <w:r>
        <w:rPr>
          <w:b/>
        </w:rPr>
        <w:t>E. 4</w:t>
      </w:r>
    </w:p>
    <w:p>
      <w:r>
        <w:t>Zu Recht ist die Vorinstanz davon ausgegangen, der aufgrund individueller Schät­­zung ermittelte Marktmietwert sei für die Eigenmietwertbesteuerung auf 70 %, den Regel- und Zielwert, herabzusetzen. Die - durch Richterrecht geschaffene - gesetz­liche Vor­­gabe verlangt, dass der Eigenmietwert in der Regel 70 % des Markt­mietwerts betragen soll. Die ebenfalls gesetzlich vorgesehene formelmässige Ermittlung der Eigenmietwerte führt zu gewissen Abweichungen davon, die hingenommen werden müssen, da solche Abweichungen in der Natur von schematischen Berechnungsmethoden liegen. Überschreitet je­doch ein (Formel-)Wert die zulässige Bandbreite, muss er auf den gesetzlichen Regelwert festgesetzt werden. Eine Festsetzung des Eigenmietwerts auf 70 % des Marktmietwerts ist um­so eher mit dem Gerechtigkeitsempfinden vereinbar, weil gemäss den Ausführungen in Ziff. 3 die Abweichungen vom Regelwert bei der formelmässigen Berechnung lediglich 10 % betragen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