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SB.2000.00002 vom 22. März 2000</w:t>
      </w:r>
    </w:p>
    <w:p>
      <w:r>
        <w:t>ZH Verwaltungsgericht, 2000-03-22, DE</w:t>
      </w:r>
    </w:p>
    <w:p>
      <w:r>
        <w:rPr>
          <w:b/>
        </w:rPr>
        <w:t xml:space="preserve">Quelle: </w:t>
      </w:r>
      <w:r>
        <w:t>https://mcp.opencaselaw.ch/entscheid/zh_verwaltungsgericht__SB.2000.00002</w:t>
      </w:r>
    </w:p>
    <w:p>
      <w:r>
        <w:t>FR: ZH_VERWALTUNGSGERICHT SB.2000.00002 du 22 mars 2000</w:t>
      </w:r>
    </w:p>
    <w:p>
      <w:r>
        <w:t>IT: ZH_VERWALTUNGSGERICHT SB.2000.00002 del 22 marzo 2000</w:t>
      </w:r>
    </w:p>
    <w:p>
      <w:pPr>
        <w:pStyle w:val="Heading2"/>
      </w:pPr>
      <w:r>
        <w:t>Regeste</w:t>
      </w:r>
    </w:p>
    <w:p>
      <w:r>
        <w:t>Einschätzung 1997 | Umfang des sog. "Invaliditätsabzugs". Ausmass der behördlichen Untersuchungspflicht in Veranlagungs- und Einspracheverfahren. Entgegen der Auffassung des Steueramts sind auch Aufwendungen für solche medizinische Massnahmen, die bestimmt und geeignet sind, eine als Krankheitsfolge fortgeschrittene oder als Geburtsgebrechen oder Unfallfolge weitgehend stabilisierte Beeinträchtigung der körperlichen oder geistigen Gesundheit zu beheben oder zu mildern und derart eine schwere, nicht mehr heilbare Invalidität zu vermeiden, gemäss § 25 Abs. 1 lit. f aStG zum Abzug zuzulassen. Die Pflichtigen wurden im Einschätzungs- und Einspracheverfahren allerdings nie zur Vorlage entsprechender Belege angehalten (Verletzung der Untersuchungspflicht), weshalb die Rekurskommission den Rekurs nicht unter Hinweis auf mangelnde Substanzierung abweisen durfte. Teilweise Gutheissung.</w:t>
      </w:r>
    </w:p>
    <w:p>
      <w:pPr>
        <w:pStyle w:val="Heading2"/>
      </w:pPr>
      <w:r>
        <w:t>Erwägungen</w:t>
      </w:r>
    </w:p>
    <w:p>
      <w:r>
        <w:rPr>
          <w:b/>
        </w:rPr>
        <w:t>E. 2</w:t>
      </w:r>
    </w:p>
    <w:p>
      <w:r>
        <w:t>Von den steuerbaren Einkünften werden nach § 25 Abs. 1 lit. f des gemäss § 269 Abs. 1 Satz 2 StG vorliegend anwendbaren Steuergesetzes vom 8. Juli 1951 [aStG] (in der Fassung des Regierungsratsbeschlusses vom 3. Juli 1996) abgezogen besondere, durch schwe­re Invalidität oder dauernde Pflegebedürftigkeit verursachte Aufwendungen an Geld­mitteln oder Arbeit für die Steuerpflichtigen oder deren Kinder sowie von den steuerpflich­ti­gen unterstützte oder betreute Personen bis zum Betrag von Fr. 13'300.‑ für jede invalide oder dauernd pflegebedürftige Person. Die Rekurskommission I hat Lehre und Rechtsprechung zu dieser Vorschrift ein­läss­lich und zutreffend wiedergegeben, weshalb auf ihre diesbezüglichen Erwägungen (Ziff. 2a und b) verwiesen werden kann (§ 161 des Gerichtsverfassungsgesetzes vom 13. Juni 1976). a) Das Steuerrekursverfahren wird von der Untersuchungs­maxi­me beherrscht (RB 1987 Nr. 35, mit Hinweisen, auch zum Fol­genden). Nach diesem Verfahrensgrundsatz ist die Rekurs­kom­mission verpflichtet, die rechtserheblichen Tatsachen von Amtes wegen ab­zuklären und ihrem Entscheid nur solche Tatsa­chen zugrunde zu legen, von deren Vor­han­densein sie sich überzeugt hat. Dieser nach dem Gesetz umfassen­den Un­ter­suchungs­pflicht der Rekursbehörden müssen indessen aus praktischen Gründen Schran­ken gesetzt sein. So besteht eine Untersuchungspflicht nur, soweit der Steuer­pflichtige an der Sachver­haltser­mitt­lung gehörig mitwirkt. Weil für steueraufhebende und ‑mindernde Tatsachen, für die er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substanzierte Sachdarstel­lung in der Rekurs­schrift an­zutreten. Fehlt es daran, trifft die Rekurskommission keine weitere Unter­su­chungs­pflicht; na­mentlich hat sie nichts vorzukehren, um sich die fehlen­den Grundlagen zu be­schaf­fen. Das Verwaltungsgericht hat im Präjudiz RB 1987 Nr. 35 festgehalten, diese Erwei­terung der Mitwirkung des Steuerpflichtigen rechtfertige sich für das Rekursverfahren des­wegen, weil dieses im Gegensatz zum Steuerveranlagungs‑ und Ein­spra­che­verfahren die Überprüfung eines durch die Vorinstanzen bereits festgestellten Sachverhalts zum Ge­gen­stand habe. Gleiches gilt für den Fall, dass der Steuerpflichtige an der vorinstanzlichen Un­tersuchung nicht gehörig mitgewirkt hat. Für das Einschätzungs‑ und Einspracheverfah­ren gilt daher der Grundsatz, dass der Steuerpflichtige von sich aus eine substanzierte Sach­dar­stellung für steueraufhebende und steuermindernde Tatsachen zu geben habe, in aller Regel nicht. Vielmehr müssen Veranlagungs‑ und Einsprachebehörde den Steuer­pflichtigen aus­drücklich durch verfahrenslei­tende Verfügungen (Auflagen, Vorladungen) auffordern, die erforderlichen Sachdarstellun­gen und Beweismittel beizubringen, welche sie zur Abklä­rung des Sachverhalts benötigen. b) Das kantonale Steueramt hat weder im Veranlagungs‑ noch im Einsprachever­fahren die von den Pflichtigen geltend gemachten Kosten von Fr. ... für die Opera­tion ihres Sohnes einer Abklärung unterzogen, sondern hat sich auf den Standpunkt ge­stellt, die Auslagen seien von vornherein nicht im Sinn von § 25 Abs. 1 lit. f aStG abzugs­fähig, weil durch die Operation eine Besserung des Gesundheitszustandes des Kindes ein­getreten sei (Einspracheentscheid, S. 4 am Ende). Diese Rechtsauffassung hat die Rekurskommission I richtigerweise verworfen, in­dem sie erwogen hat, im Licht der erwähnten Vorschrift seien auch Aufwendungen für sol­che medizinische Massnahmen zum Abzug zuzulassen, die bestimmt und geeignet seien, ei­ne als Krankheitsfolge fortgeschrittene oder als Geburtsgebrechen oder Unfallfolge weit­gehend stabilisierte Beeinträchtigung der körperlichen oder geistigen Gesundheit zu behe­ben oder zu mildern und derart eine schwere, nicht mehr heilbare Invalidität zu vermeiden. Unter diesen Umständen durfte die Rekurskommission I den Abzug der geltend ge­machten Kosten nicht mit der Begründung verweigern, die Pflichtigen hätten keine sub­stan­zierte Sachdarstellung gegeben, aus welcher hervorginge, es habe bei deren Sohn "ein präinvalider Zustand vorgelegen bzw. mit dem stationären Eingriff in der ... Spezialklinik [in S.] habe eine spätere schwere, nicht mehr heilbare Invalidität ver­hin­dert werden können". Eine derartige Darstellung durfte die Kommission von den Pflich­ti­gen angesichts der vom kantona­len Steueramt unterlassenen Sachverhaltsabklärung ohne entsprechende Aufforderung nicht verlangen (s. vorn lit. a). Die Rekurskommission I hat somit die Ver­let­zung der Untersuchungspflicht durch das kantonale Steueramt weder selber behoben noch zu diesem Zweck die Sache an das Steueramt zurückgewiesen, wozu sie ge­mäss § 149 Abs. 3 StG ohne weiteres berechtigt gewesen wäre. Die Rekurskommission I wird im zweiten Rechtsgang diejenigen Vorkehrungen tref­fen müssen, welche für eine allenfalls erforderliche Vervollständigung der vorliegenden Akten notwendig sind. Das führt zur teilweisen Gutheissung der Beschwerde.</w:t>
      </w:r>
    </w:p>
    <w:p>
      <w:r>
        <w:rPr>
          <w:b/>
        </w:rPr>
        <w:t>E. 3</w:t>
      </w:r>
    </w:p>
    <w:p>
      <w:r>
        <w:t>Da die Pflichtigen angesichts der gesetzlichen Begrenzung des Abzugs auf Fr. 13'300.‑ von Vornherein zur Hälfte unterliegen und der Verfahrensausgang im Übrigen unentschieden ist, sind die Gerichtskosten den Pflichtigen insgesamt zu ¾ und dem Staat zu ¼ aufzuerlegen (§ 151 Abs. 1 in Verbindung mit § 153 Abs. 4 StG). Demgemäss entscheidet der Einzelrichter: 1. Die Beschwerde wird teilweise gutgeheissen. Die Sache wird zur Untersuchung und zum Neuentscheid im Sinn der Erwägungen an die Steuerrekurskommission I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