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RG.2022.00001 vom 14. Februar 2022</w:t>
      </w:r>
    </w:p>
    <w:p>
      <w:r>
        <w:t>ZH Verwaltungsgericht, 2022-02-14, DE</w:t>
      </w:r>
    </w:p>
    <w:p>
      <w:r>
        <w:rPr>
          <w:b/>
        </w:rPr>
        <w:t xml:space="preserve">Quelle: </w:t>
      </w:r>
      <w:r>
        <w:t>https://mcp.opencaselaw.ch/entscheid/zh_verwaltungsgericht__RG.2022.00001</w:t>
      </w:r>
    </w:p>
    <w:p>
      <w:r>
        <w:t>FR: ZH_VERWALTUNGSGERICHT RG.2022.00001 du 14 février 2022</w:t>
      </w:r>
    </w:p>
    <w:p>
      <w:r>
        <w:t>IT: ZH_VERWALTUNGSGERICHT RG.2022.00001 del 14 febbraio 2022</w:t>
      </w:r>
    </w:p>
    <w:p>
      <w:pPr>
        <w:pStyle w:val="Heading2"/>
      </w:pPr>
      <w:r>
        <w:t>Regeste</w:t>
      </w:r>
    </w:p>
    <w:p>
      <w:r>
        <w:t>Verordnung über Massnahmen zur Bekämpfung der Covid-19-Epidemie im Gesundheitsbereich; Revision von AN.2021.00023 | Nichteintreten auf ein offensichtlich unzulässiges Revisionsgesuch (E. 2.1 f.). Keine Neuansetzung der Beschwerdefrist gegen das ursprüngliche Urteil (E. 2.3).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Ausgangsgemäss sind die (reduzierten) Gerichtskosten dem Gesuchsteller aufzuerlegen (§ 65a Abs. 2 in Verbindung mit § 13 Abs. 2 Satz 1 VRG).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