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RG.1999.00009 vom 26. Januar 2000</w:t>
      </w:r>
    </w:p>
    <w:p>
      <w:r>
        <w:t>ZH Verwaltungsgericht, 2000-01-26, DE</w:t>
      </w:r>
    </w:p>
    <w:p>
      <w:r>
        <w:rPr>
          <w:b/>
        </w:rPr>
        <w:t xml:space="preserve">Quelle: </w:t>
      </w:r>
      <w:r>
        <w:t>https://mcp.opencaselaw.ch/entscheid/zh_verwaltungsgericht__RG.1999.00009</w:t>
      </w:r>
    </w:p>
    <w:p>
      <w:r>
        <w:t>FR: ZH_VERWALTUNGSGERICHT RG.1999.00009 du 26 janvier 2000</w:t>
      </w:r>
    </w:p>
    <w:p>
      <w:r>
        <w:t>IT: ZH_VERWALTUNGSGERICHT RG.1999.00009 del 26 gennaio 2000</w:t>
      </w:r>
    </w:p>
    <w:p>
      <w:pPr>
        <w:pStyle w:val="Heading2"/>
      </w:pPr>
      <w:r>
        <w:t>Regeste</w:t>
      </w:r>
    </w:p>
    <w:p>
      <w:r>
        <w:t>Revision SB.99.00010 | Zulässigkeit der Revision im Steuerrecht. Voraussetzungen des Revisonsgrundes der Verletzung verfahrensrechtlicher Vorschriften, welcher der Berichtigung "prozessualer Versehen" dient (E. 1). Solche Versehen liegen nicht vor, und das Revisionsbegehren erschöpft sich in appellatorischer Kritik (E. 2). Abweisung, soweit darauf überhaupt einzutreten ist. BGE-Nr. 2P.336/1999</w:t>
      </w:r>
    </w:p>
    <w:p>
      <w:pPr>
        <w:pStyle w:val="Heading2"/>
      </w:pPr>
      <w:r>
        <w:t>Erwägungen</w:t>
      </w:r>
    </w:p>
    <w:p>
      <w:r>
        <w:rPr>
          <w:b/>
        </w:rPr>
        <w:t>E. 2</w:t>
      </w:r>
    </w:p>
    <w:p>
      <w:r>
        <w:t>Eine Verletzung wesentlicher Verfahrensgrundsätze erblicken die Gesuchstellen­den dar­in, dass das Verwaltungsgericht auf ihre Beschwerde gegen die Ablehnung des Be­gehrens um Verfahrensvereinigung und des Ausstandsge­suchs gegen den Kommissionsprä­si­denten Dr. Richard Oesch durch die Steuerrekurskommission II nicht eingetreten ist. Das Gericht habe dadurch eine gegen Art. 4 der Bundesverfassung vom 29. Mai 1874 (aBV) ver­stossende Rechtsverweigerung begangen und den aus Art. 58 aBV flies­senden An­spruch auf einen unabhängigen und unbefangenen verfassungsmässigen Richter missachtet. Das Verwaltungsgericht hat im angefochtenen Entscheid dargelegt, weshalb seiner Auffassung nach Zwischenbeschlüsse der Steuerrekurskommissionen ‑ mit Ausnahme ge­wis­ser Beschlüsse über die Verweigerung der unentgeltlichen Rechtspflege ‑ nicht selb­stän­dig, sondern nur in Verbindung mit dem Endentscheid durch Beschwerde weitergezo­gen werden können. Von einem prozessualen Versehen des Verwaltungsgerichts, welches Voraussetzung für eine Revision wäre, kann infolgedessen keine Rede sein. Die Vorbrin­gen der Gesuchstellenden erschöpfen sich zudem in appellatorischer Kritik an der recht­li­chen Würdigung des Verwaltungsgerichts, welche von vornherein nicht Ge­genstand eines Revisionsverfahrens bilden kann. Derartige unzulässige Vorbringen liegen auch den von ih­nen gestellten weiteren Anträgen zugrunde. Dies führt zur Abweisung des Revisionsgesuchs, soweit darauf einzutreten ist.</w:t>
      </w:r>
    </w:p>
    <w:p>
      <w:r>
        <w:rPr>
          <w:b/>
        </w:rPr>
        <w:t>E. 3</w:t>
      </w:r>
    </w:p>
    <w:p>
      <w:r>
        <w:t>... Demgemäss entscheidet das Verwaltungsgericht: 1.    Das Revisionsgesuch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