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PB.2007.00043 vom 5. November 2008</w:t>
      </w:r>
    </w:p>
    <w:p>
      <w:r>
        <w:t>ZH Verwaltungsgericht, 2008-11-05, DE</w:t>
      </w:r>
    </w:p>
    <w:p>
      <w:r>
        <w:rPr>
          <w:b/>
        </w:rPr>
        <w:t xml:space="preserve">Quelle: </w:t>
      </w:r>
      <w:r>
        <w:t>https://mcp.opencaselaw.ch/entscheid/zh_verwaltungsgericht__PB.2007.00043</w:t>
      </w:r>
    </w:p>
    <w:p>
      <w:r>
        <w:t>FR: ZH_VERWALTUNGSGERICHT PB.2007.00043 du 5 novembre 2008</w:t>
      </w:r>
    </w:p>
    <w:p>
      <w:r>
        <w:t>IT: ZH_VERWALTUNGSGERICHT PB.2007.00043 del 5 novembre 2008</w:t>
      </w:r>
    </w:p>
    <w:p>
      <w:pPr>
        <w:pStyle w:val="Heading2"/>
      </w:pPr>
      <w:r>
        <w:t>Regeste</w:t>
      </w:r>
    </w:p>
    <w:p>
      <w:r>
        <w:t>Überleitung in das neue Personalrecht, Lohndiskriminierung | Überführung in das neue Stadtzürcher Personalrecht: Lohndiskriminierung einer Aktivierungstherapeutin Zuständigkeit, Legitimation, Verfahrensvereinigung, Streitwert (E. 1). Zu den Grundzügen der Überführung in das neue stadtzürcherische Personalrecht; Vorbringen der Parteien (E. 2). Zum Diskriminierungsverbot im Allgemeinen (E. 3.1). Als Angehörige eines überwiegend weiblich besetzten Berufs kann sich die private Beschwerdeführerin auf einen (Arbeitswerts-)Vergleich mit den Polizisten berufen. Zum Vergleich ist die Tätigkeit im allgemeinen Polizeidienst heranzuziehen (E. 3.2+3). Die Stadt Zürich zog eine Unternehmensberatungsfirma für die Vornahme analytischer Arbeitsplatzbewertungen bei. Das dabei verwendete Bewertungssystem ist nachvollziehbar und plausibel (E. 3.4). Die Einholung eines arbeitswissenschaftlichen Gutachtens ist entbehrlich (E. 3.5). Zur konkreten Gegenüberstellung der Arbeitsbewertungen der Tätigkeit von Polizisten und Aktivierungstherapierenden: Die Tätigkeit der Aktivierungstherapierenden ist bei den Kriterien Selbständigkeit, Flexibilität und Kommunikationsfähigkeit zwingend höher als ursprünglich vorgesehen zu bewerten (E. 3.6). Damit erhöht sich die Punktzahl der Funktion der privaten Beschwerdeführerin um 3.5 Punkte, womit sie sich in der nächsthöheren Funktionsstufe bewegt (3.7). Für die im Vergleich zum Polizeidienst tiefere Einreihung der privaten Beschwerdeführerin sind keine anderen Gründe als geschlechtsspezifische ersichtlich. Für die Ungleichbehandlung ergeben sich - auch unter Berücksichtigung des städtischen Lohngefüges im Gesundheitswesen - keine ausreichenden Rechtfertigungsgründe (E. 3.8+9). Im Vergleich zu den Physio- und Ergotherapierenden steht der privaten Beschwerdeführerin keine höhere Einreihung zu. Unter dem Aspekt von Art. 8 Abs. 1 BV verfügen die Behörden über einen grossen Spielraum in der Ausgestaltung von Besoldungsordnungen (E. 4). Die private Beschwerdeführerin ist somit rückwirkend per 1. Juli 2002 in dienächsthöhere Funktionsstufe einzureihen (E. 5). Die Berechnung der anrechenbaren nutzbaren Erfahrung erweist sich als korrekt (E. 6). Die ursprüngliche Platzierung bei 95,56 % im Lohnband ist nicht zu beanstanden; diesbezüglich ist die Beschwerde der Stadt Zürich begründet (E. 7). Zusammenfassend war die ursprüngliche Einreihung der privaten Beschwerdeführerin geschlechtsdiskriminierend, weshalb sie rückwirkend in die nächsthöhere Funktionsstufe einzureihen ist. Die Anhebung auf 100 % im Lohnband durch die Vorinstanz ist damit nicht (mehr) korrekt. Der vorinstanzliche Entscheid ist bezüglich Funktionsstufeneinreihung und Platzierung im Lohnband aufzuheben. Der Antrag der privaten Beschwerdeführerin, ihr mehr Jahre an nutzbarer Erfahrung anzurechnen, ist abzuweisen (E. 8). Neuentscheid durch das Verwaltungsgericht (E. 9). Kosten- und Entschädigungsfolgen (E. 10). Teilweise Gutheissung</w:t>
      </w:r>
    </w:p>
    <w:p>
      <w:pPr>
        <w:pStyle w:val="Heading2"/>
      </w:pPr>
      <w:r>
        <w:t>Erwägungen</w:t>
      </w:r>
    </w:p>
    <w:p>
      <w:r>
        <w:rPr>
          <w:b/>
        </w:rPr>
        <w:t>E. 4</w:t>
      </w:r>
    </w:p>
    <w:p>
      <w:r>
        <w:t>Abteilung PB.2007.00043 PB.2007.00049 Entscheid der 4. Kammer vom</w:t>
      </w:r>
    </w:p>
    <w:p>
      <w:r>
        <w:rPr>
          <w:b/>
        </w:rPr>
        <w:t>E. 5</w:t>
      </w:r>
    </w:p>
    <w:p>
      <w:r>
        <w:t>November 2008 Mitwirkend: Abteilungspräsident Jso Schumacher (Vorsitz) , Verwaltungsrichter Lukas Widmer, Verwaltungsrichter Rudolf Bodmer, Gerichtssekretärin Rhea Schircks Denzler. In Sachen 1. Stadt Zürich, Lindenhofstrasse 21, 8021 Zürich, vertreten durch den Stadtrat von Zürich, Stadthaus, Postfach, 8022 Zürich, 2.    A, vertreten durch Rechtsanwältin B, Beschwerdeführerinnen , gegen 1.    A vertreten durch Rechtsanwältin B, 2. Stadt Zürich, Lindenhofstrasse 21, 8021 Zürich, vertreten durch den Stadtrat von Zürich, Stadthaus, Postfach, 8022 Zürich, Beschwerdegegnerinnen , betreffend Überleitung in das neue Personalrecht, Lohndiskriminierung, hat sich ergeben: I. A. Auf den 1. Juli 2002 setzte der Stadtrat von Zürich die Verordnung über das Arbeitsverhältnis des städtischen Personals vom 28. November 2001 (Personalrecht, PR; AS 177.100, www.stadt-zuerich.ch) sowie die entsprechenden Ausführungsbestimmungen vom 27. März 2002 (AB PR; AS 177.101, www.stadt-zuerich.ch) in Kraft. Damit führte die Stadt Zürich ein neues Lohn­system ein, welches unter anderem im Pflegebereich zu besser entlöhnten Einreihungen führte (vgl. dazu VGr, 19. Dezember 2007, PB.2007.00027, I.B, www.vgrzh.ch). B. A arbeitet seit August 1999 als Aktivierungstherapeutin im Heim D der Stadt Zürich. Gestützt auf die neurechtlichen Personalbestimmungen wurde sie unter der Funktionsbezeichnung "Aktivierungstherapeutin" per 1. Juli 2002 in die Funktionsstufe (FS) 6 der Funktionskette (FK) 309 überführt. Als nutzbare Erfahrung wurden ihr zehn Jahre angerechnet; die Lage im Lohnband betrug 95,56 % des Mittel­werts. Unter Berücksichtigung der unter altem Recht ausgerichteten Zulagen blieb der Lohn unverändert. Eine dagegen erhobene Ein­sprache wies der Stadtrat von Zürich am 31. August 2005 ab. II. Im nachfolgenden Rekurs an den Bezirksrat Zürich verlangte A zusammen mit weiteren Aktivierungstherapeutinnen die Einreihung in die FS 8 unter Anrechnung einer nutzbaren Erfahrung je nach konkreten Erfahrungsjahren; zudem sei die Lage im Lohnband auf 100 % festzulegen. Im Er­ledigungs­beschluss betreffend A vom 18. Oktober 2007 hiess der Bezirksrat den Rekurs teilweise gut und legte die Lage im Lohnband per 1. Juli 2002 bei 100 % fest. Im Übrigen wies er den Rekurs ab. III. Gegen diesen Beschluss gelangten sowohl die Stadt Zürich wie auch A mit Beschwerden vom 21. bzw. vom 22. November 2007 an das Verwaltungsgericht. A beantragt eine rückwirkende Einreihung per 1. Juli 2002 in die FS 8 unter Festlegung der nutzbaren Erfahrung auf 15 Jahre, eventualiter auf elf Jahre. Ausserdem verlangt sie eine Prozessentschädigung. Die Beschwerde der Stadt Zürich richtet sich gegen die vom Bezirksrat angeordnete An­hebung der Lage im Lohnband von 95,56 % auf 100 %. Mit ihren Beschwerdeantworten beantragen die Parteien jeweils die Abweisung der Be­gehren der Gegenseite; A verlangt zusätzlich eine Prozessentschädigung. Der Bezirksrat hat für beide Beschwerden auf Vernehmlassung verzichtet. Die Kammer zieht in Erwägung: 1. 1.1 Die Beschwerden richten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die Frage nach einer lohnmässigen Diskriminierung einer Aktivierungstherapeutin. Dabei handelt es sich um einen therapeutischen Beruf im Gesundheitswesen. Wie die Gerichte wiederholt festgestellt haben, handelt es sich bei der Physiotherapie und der Ergotherapie um so genannt "typische Frauenberufe" (vgl. etwa VGr, 22. Januar 2001, VK.1996.00015, E. 2a – 22. Januar 2001, VK.1996.00017, E. 2a – 20. Dezember 2006, PB.2006.00007, E. 1.1 [je unter www.vgrzh.ch]). Dasselbe gilt unbestrittenermassen auch für die verwandte Tätigkeit der Aktivierungstherapie. Dies führt zur grundsätzlichen Zuständigkeit des Verwaltungsgerichts. Im Übrigen ist die Einreihung in Besoldungsklassen und -stufen trotz § 74 Abs. 2 VRG stets dann überprüfbar, wenn ein Anspruch auf gerichtliche Beurteilung aufgrund von Art. 6 Abs. 1 der Europäischen Menschenrechtskonvention (EMRK) besteht. Gemäss aktueller Rechtsprechung des Europäischen Gerichtshofes für Menschenrechte (EGMR) entfällt die Geltung von Art. 6 Abs. 1 EMRK für öffentlichrechtliche Arbeitsverhältnisse nur noch unter zwei – hier nicht gegebenen – Voraussetzungen: Erstens muss im nationalen Recht für die entsprechende Kategorie von Angestellten bzw. bestimmte Stelleninhaber der Zugang zu einem Gericht ausdrücklich ausgeschlossen sein und zweitens muss dieser Ausschluss objektiv im staatlichen Interesse liegen und gerechtfertigt sein (VGr, 27. Juli 2007, PB.2006.00046, E. 2.2.1 mit Hinweisen, www.vgrzh.ch). Für das vorliegende Arbeits­verhältnis ist der Zugang zum Verwaltungsgericht somit auch gestützt auf Art. 6 Abs. 1 EMRK zu bejahen. 1.2 Die Legitimation der privaten Beschwerdeführerin ist ohne weiteres zu bejahen. – Als Gemeinde ist die Stadt Zürich kantonalrechtlich zur Beschwerde insbesondere dann le­gitimiert, wenn der Entscheid oder die Beachtung desselben in gleichartigen Fällen für die Gemeinde besondere finanzielle Auswirkungen hat (§ 21 lit. b in Verbindung mit § 70 und § 80c VRG). Dies trifft vorliegend zweifellos zu, weshalb auch die Stadt Zürich beschwerde­legitimiert ist. 1.3 Es ist somit auf beide Beschwerden einzutreten. 1.4 Aus Gründen der Prozessökonomie kann das Gericht mehrere Verfahren vereinigen, namentlich wenn sich zwei Beschwerden gegen denselben Entscheid richten (vgl. Kölz/ Bosshart/Röhl, Vorbem. zu §§ 4–31 N. 33 f.). In diesem Sinn sind die beiden Verfahren zu vereinigen. 1.5 Beschwerden mit einem Streitwert bis Fr. 20'000.- behandelt in der Regel der Einzelrichter. Bei grösseren Streitwerten entscheidet das Gericht in Dreierbesetzung (§ 38 VRG). 1.5.1 Bei Leistungsklagen aus noch andauernden Dienstverhältnissen ergibt sich der Streit­wert aus den streitigen Bruttobesoldungsansprüchen bis zum Zeitpunkt der Hängigkeit beim Verwaltungsgericht zuzüglich der Ansprüche bis zur nächstmöglichen Auflösung des Dienstverhältnisses seitens der angestellten Person (Kölz/Bosshart/Röhl, § 80b N. 3). 1.5.2 Die private Beschwerdeführerin ist entsprechend dem Inkrafttreten der städtischen Besoldungsrevision per 1. Juli 2002 neu eingereiht worden. Ihr gegen den Rekursentscheid erhobenes Rechtsmittel ging hierorts am 26. November 2007 ein. Gemäss Art. 16 Abs. 1 und Abs. 4 PR war das Dienstverhältnis damals ­frühestens auf Ende Februar 2008 kündbar. Massgeblich für die Streitwert­berechnung ist somit die Lohndifferenz für 68 Monate. Zwischen den Parteien ist in erster Linie strittig, ob die private Beschwerdeführerin in FS 6 oder 8 einzureihen ist. Die Differenz zwischen diesen beiden Besoldungsstufen macht rund 20 % aus (vgl. AB PR Anhang A). Hinsichtlich der Lage im Lohnband unterscheiden sich die Anträge der Parteien um rund 4,5 % (95,56 % gegenüber 100 %). Be­zogen auf den der privaten Beschwerdeführerin per 1. Juli 2002 ausbezahlten Lohn von Fr. 3'833.60 (auf Basis 1/12) entspricht diese Differenz einem monatlichen Betrag von ca. Fr. 950.-. Daraus resultiert für die mass­gebliche Zeitdauer von 68 Monaten ein Streitwert von rund Fr. 65'000.-. Hinzu kommt, dass die private Beschwerdeführerin die Anrechnung von 15 statt zehn Jahren an  nutzbarer Erfahrung beantragt. Die Streitwertgrenze von Fr. 20'000.- ist damit klar überschritten. Die Sache ist in Dreierbesetzung zu behandeln. 2. 2.1 Laut dem am 1. Juli 2002 in Kraft getretenen Besoldungssystem der Stadt Zürich richtet sich der Lohn der städtischen Angestellten im Wesentlichen nach dem Schwierig­keitsgrad der Funktion, der nutzbaren Erfahrung und dem Leistungsbeitrag (Art. 47 PR; gemäss der am 1. Juli 2007 in Kraft getretenen neuen Fassung ist zusätzlich das Verhalten zu beachten). Der Stadtrat legte einen Funktionsraster mit 18 Funktionsstufen sowie Funktionsumschreibungen fest; jede Stelle ist aufgrund der betreffenden Funktions­umschreibung einer Funktionsstufe zuzuordnen (Art. 48 ff. PR, AB PR Anhang B; eine leichte Modifikation erfuhr Art. 50 PR per 1. Juli 2007). Gemäss der bis Ende Juni 2007 gültigen Fassung war den 18 Funktionsstufen gemäss einer Lohnskala je ein Jahreslohn als Mittelwert zu­geordnet, wobei sich die konkreten Löhne der Angestellten innerhalb eines von diesem Mittelwert abhängigen Lohnbands bewegten. Dabei waren die nutzbare berufliche und ausserberufliche Erfahrung und der zu erwartende Leistungs­beitrag geschlechtsneutral nach einheitlichen Massstäben zu berücksichtigen (Art. 51 ff. PR, AB PR Anhang A, jeweils in der damaligen Fassung). 2.2 Wie gesehen, ist die private Beschwerdeführerin per 1. Juli 2002 in die FS 6 der FK 309 überführt worden. Mit der Beschwerde beantragt sie die Überführung in die FS 8. Die private Beschwerdeführerin schildert ihre Tätigkeit als Aktivierungstherapeutin ausführlich und kommt zum Ergebnis, dass ihr Aufgabengebiet alle unter FS 7 und</w:t>
      </w:r>
    </w:p>
    <w:p>
      <w:r>
        <w:rPr>
          <w:b/>
        </w:rPr>
        <w:t>E. 8</w:t>
      </w:r>
    </w:p>
    <w:p>
      <w:r>
        <w:t>Dies führt zu folgendem Ergebnis: Die Einreihung der privaten Beschwerdeführerin in FS 6 ist geschlechtsdiskriminierend im Sinn von Art. 3 GlG; zur Beseitigung der Diskriminierung ist sie rückwirkend in FS 7 einzureihen. Damit ist die von der Stadt Zürich vor­genommene Platzierung auf 95,56 % im Lohnband rechtmässig und die diesbezügliche Anhebung auf die Lage 100 % durch den Bezirksrat nicht (mehr) korrekt. Bezüglich Funktionsstufeneinreihung und Platzierung im Lohnband ist der Entscheid des Bezirksrats demzufolge aufzuheben. Abzuweisen ist dagegen der Antrag der privaten Beschwerdeführerin, ihr mehr Jahre an nutzbarerer Erfahrung anzurechnen.</w:t>
      </w:r>
    </w:p>
    <w:p>
      <w:r>
        <w:rPr>
          <w:b/>
        </w:rPr>
        <w:t>E. 9</w:t>
      </w:r>
    </w:p>
    <w:p>
      <w:r>
        <w:t>Hebt das Verwaltungsgericht die angefochtene Anordnung auf, so entscheidet es in der Regel selbst (§ 63 f. VRG). Da vorliegend kein Anlass für eine Rückweisung besteht, sind die Korrekturen durch das Verwaltungsgericht rückwirkend per 1. Juli 2002 selbst vor­zunehmen: Unter teilweiser Aufhebung des Entscheides des Stadtrats vom 31. August 2005 und in Abänderung der Verfügung des Direktors des Heims D vom 7. November 2002 ist A rückwirkend per 1. Juli 2002 in die Funktionsstufe 7 einzureihen. Die Besoldung ist dementsprechend zu erhöhen. Im Übrigen ist die Verfügung zu bestätigen; damit bleibt es bei der Lage im Lohnband von 95,56 % des Mittelwerts sowie bei einer angerechneten nutzbaren Erfahrung von zehn Jahren.</w:t>
      </w:r>
    </w:p>
    <w:p>
      <w:r>
        <w:rPr>
          <w:b/>
        </w:rPr>
        <w:t>E. 10.1</w:t>
      </w:r>
    </w:p>
    <w:p>
      <w:r>
        <w:t>Gemäss Art. 13 Abs. 5 GlG sind keine Kosten zu erheben.</w:t>
      </w:r>
    </w:p>
    <w:p>
      <w:r>
        <w:rPr>
          <w:b/>
        </w:rPr>
        <w:t>E. 10.2</w:t>
      </w:r>
    </w:p>
    <w:p>
      <w:r>
        <w:t>Die private Beschwerdeführerin verlangt für das Beschwerdeverfahren eine Entschädigung. Im Rekurs- und Beschwerdeverfahren kann die unterliegende Partei oder Amtsstelle zu einer angemessenen Entschädigung für die Umtriebe der Gegenseite verpflichtet werden, wenn die rechtsgenügende Darlegung komplizierter Sachverhalte und schwieriger Rechtsfragen besonderen Aufwand erforderte oder den Beizug eines Rechtsbeistands rechtfertigte (§ 17 Abs. 2 lit. a VRG). Beim vorliegenden Verfahrensausgang obsiegt die Stadt Zürich überwiegend: Die private Beschwerdeführerin vermag mit ihrem Begehren um höhere Einstufung nur zur Hälfte durchzudringen; zudem unterliegt sie bezüglich ihres Beschwerdeantrags um Anrechnung einer höheren nutzbaren Erfahrung ebenso wie bezüglich der Beschwerde der Stadt Zürich. Sie hat demnach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