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PB.1999.00020 vom 26. Januar 2000</w:t>
      </w:r>
    </w:p>
    <w:p>
      <w:r>
        <w:t>ZH Verwaltungsgericht, 2000-01-26, DE</w:t>
      </w:r>
    </w:p>
    <w:p>
      <w:r>
        <w:rPr>
          <w:b/>
        </w:rPr>
        <w:t xml:space="preserve">Quelle: </w:t>
      </w:r>
      <w:r>
        <w:t>https://mcp.opencaselaw.ch/entscheid/zh_verwaltungsgericht__PB.1999.00020</w:t>
      </w:r>
    </w:p>
    <w:p>
      <w:r>
        <w:t>FR: ZH_VERWALTUNGSGERICHT PB.1999.00020 du 26 janvier 2000</w:t>
      </w:r>
    </w:p>
    <w:p>
      <w:r>
        <w:t>IT: ZH_VERWALTUNGSGERICHT PB.1999.00020 del 26 gennaio 2000</w:t>
      </w:r>
    </w:p>
    <w:p>
      <w:pPr>
        <w:pStyle w:val="Heading2"/>
      </w:pPr>
      <w:r>
        <w:t>Regeste</w:t>
      </w:r>
    </w:p>
    <w:p>
      <w:r>
        <w:t>Entzug der Wählbarkeit | Personalrecht: Zum Entzug der Wählbarkeit als Pfarrer Zuständigkeit des Verwaltungsgerichts zur Beurteilung des Entzugs der Wählbarkeit aus administrativen Gründen im Beschwerdeverfahren (E.1). Der Entzug setzt nicht unbedingt ein Verschulden des Betroffenen voraus und kann deshalb auch administrativ statt disziplinarisch erfolgen (E. 2). Hier liegt kein besonders schwerer Fall im Sinn von § 48 KirchenG vor, der den Betroffenen als generell und auf Dauer unfähig erscheinen liesse, überhaupt ein Pfarramt auszuüben (E. 3). Von einer Rückweisung an die Vorinstanz zur Fortführung des Disziplinarverfahrens betreffend Verschulden ist angesichts der umfassenden Sachverhaltsfeststellung abzusehen, wobei die Disziplinarfehler ohnehin verjährt wären (E. 4). Die Belastung des Beschwerdeführers mit Kosten des Disziplinarverfahrens wäre unabhängig vom Verfahrensausgang aufzuheben (E. 5). Belastung des Beschwerdegegners mit den Gerichtskosten (E. 6).</w:t>
      </w:r>
    </w:p>
    <w:p>
      <w:pPr>
        <w:pStyle w:val="Heading2"/>
      </w:pPr>
      <w:r>
        <w:t>Erwägungen</w:t>
      </w:r>
    </w:p>
    <w:p>
      <w:r>
        <w:rPr>
          <w:b/>
        </w:rPr>
        <w:t>E. 4</w:t>
      </w:r>
    </w:p>
    <w:p>
      <w:r>
        <w:t>Der Kirchenrat beantragt in der Beschwerdeantwort für den Fall, dass das Ver­waltungsgericht einen Entzug der Wählbarkeit im Sinn einer administrativen Massnahme nicht für zulässig erachten sollte, eine Rückweisung zwecks Abklärung, ob der Entzug der Wählbarkeit als disziplinarische Massnahme anzuordnen sei. Das Disziplinarverfahren ist umfassend sowie mit ausserordentlicher Sorgfalt und Kompetenz geführt worden. Es kann keine Rede davon sein, der Sachverhalt sei ungenü­gend abgeklärt, was in der Regel Grund für eine Rückweisung gemäss § 64 Abs. 1 VRG ist. Von einer Rückweisung kann daher abgesehen werden. Wenn die Vorinstanz dennoch meint, die disziplinarische Untersuchung sei wiederaufzunehmen, so ist ihr dies grundsätz­lich unbenommen, aber jedenfalls unzweckmässig; namentlich ist darauf hinzuweisen, dass die für einen disziplinarisch begründeten Entzug der Wählbarkeit in Frage kommenden Dienstpflichtverletzungen längst verjährt sein dürften (zur Verjährung von Disziplinarfeh­lern: RB 1994 Nr. 25 = ZBl 96/1995, S. 78).</w:t>
      </w:r>
    </w:p>
    <w:p>
      <w:r>
        <w:rPr>
          <w:b/>
        </w:rPr>
        <w:t>E. 5</w:t>
      </w:r>
    </w:p>
    <w:p>
      <w:r>
        <w:t>Der Beschwerdeführer ist im angefochtenen Beschluss verpflichtet worden, an die Aufwendungen des Disziplinarverfahrens Fr. 10'000.‑ zu bezahlen. In Verwaltungsver­fahren betreffend personalrechtliche Streitigkeiten werden indes grundsätzlich keine Kos­ten erhoben; vorbehalten bleibt die Kostenauflage an die unterliegende Partei, die durch ihre Prozessführung einen unangemessenen Aufwand verursacht hat (§ 13 Abs. 3 VRG in Verbindung mit § 10 Abs. 1 KirchenG). Entgegen den Ausführungen im angefochtenen Entscheid kann dem Beschwerde­füh­rer nicht vorgeworfen werden, durch seine Prozessführung in der Untersuchung und vor dem Kirchenrat einen unangemessenen Aufwand verursacht zu haben. Eine Kostenpflicht entfiele deshalb selbst dann, wenn der Beschwerdeführer vor Vorinstanz insoweit als un­ter­liegende Partei betrachtet würde, als (verjährte) Disziplinarfehler durchaus erstellt wer­den konnten. Der angefochtene Entscheid ist daher auch bezüglich der vorinstanzlichen Kosten­auflage aufzuheben.</w:t>
      </w:r>
    </w:p>
    <w:p>
      <w:r>
        <w:rPr>
          <w:b/>
        </w:rPr>
        <w:t>E. 6</w:t>
      </w:r>
    </w:p>
    <w:p>
      <w:r>
        <w:t>Dem Streit über den Entzug der Wählbarkeit kommt ein wirtschaftlicher Wert zu, der jedenfalls weit über der für die Kostenlosigkeit des Verfahrens massgebenden Streit­wert­grenze von Fr. 20'000.‑ liegt (§ 80b VRG). Entsprechend dem Verfahrensausgang sind die Gerichtskosten dem Beschwer­degegner aufzuerlegen (§ 70 in Verbindung mit § 13 Abs. 2 Satz 1 VRG). Zudem hat der Be­schwerdegegner gemäss § 17 Abs. 2 lit. a VRG den Beschwerdeführer für das Be­schwer­de­verfahren angemessen zu entschädigen. Demgemäss entscheidet das Verwaltungsgericht: 1.    In Gutheissung der Beschwerde wird der Beschluss des Kirchenrats vom Juli 1999 aufgehoben.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