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VB.2025.00339 vom 18. Dezember 2025</w:t>
      </w:r>
    </w:p>
    <w:p>
      <w:r>
        <w:t>ZH Verwaltungsgericht, 2025-12-18, DE</w:t>
      </w:r>
    </w:p>
    <w:p>
      <w:r>
        <w:rPr>
          <w:b/>
        </w:rPr>
        <w:t xml:space="preserve">Quelle: </w:t>
      </w:r>
      <w:r>
        <w:t>https://mcp.opencaselaw.ch/entscheid/zh_verwaltungsgericht_VB.2025.00339</w:t>
      </w:r>
    </w:p>
    <w:p>
      <w:r>
        <w:t>FR: ZH_VERWALTUNGSGERICHT VB.2025.00339 du 18 décembre 2025</w:t>
      </w:r>
    </w:p>
    <w:p>
      <w:r>
        <w:t>IT: ZH_VERWALTUNGSGERICHT VB.2025.00339 del 18 dicembre 2025</w:t>
      </w:r>
    </w:p>
    <w:p>
      <w:pPr>
        <w:pStyle w:val="Heading2"/>
      </w:pPr>
      <w:r>
        <w:t>Regeste</w:t>
      </w:r>
    </w:p>
    <w:p>
      <w:r>
        <w:t>[Die Beschwerdeführerin macht einen nachehelichen Härtefall aufgrund von Gewalt seitens der Schwiegerfamilie geltend.] Wenn das Ehepaar in enger Gemeinschaft mit den Schwiegereltern zusammenlebt, kann auch von diesen ausgehende Gewalt als häusliche Gewalt für einen nachehelichen Aufenthalt relevant sein (E. 3.3.1). Vorliegend lässt sich die von der Beschwerdeführerin behauptete, intensive häusliche Gewalt nicht erstellen. Die Beschwerdeführerin blieb in ihren Vorwürfen gegen ihre Schwiegerfamilie vage; abgesehen von einer einzigen Auseinandersetzung machte sie keine nachvollziehbaren Angaben zu den Umständen der angeblichen permanenten Druckausübung und Isolierung (E. 3.5.1). Abweisung.</w:t>
      </w:r>
    </w:p>
    <w:p>
      <w:pPr>
        <w:pStyle w:val="Heading2"/>
      </w:pPr>
      <w:r>
        <w:t>Erwägungen</w:t>
      </w:r>
    </w:p>
    <w:p>
      <w:r>
        <w:rPr>
          <w:b/>
        </w:rPr>
        <w:t>E. 4</w:t>
      </w:r>
    </w:p>
    <w:p>
      <w:r>
        <w:t>Ausgangsgemäss sind die Kosten des Beschwerdeverfahrens der Beschwerdeführerin aufzuerlegen (§ 65a Abs. 2 in Verbindung mit § 13 Abs. 2 Satz 1 VRG). Eine Parteientschädigung steht ihr nicht zu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