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KE.2025.00007 vom 14. Mai 2009</w:t>
      </w:r>
    </w:p>
    <w:p>
      <w:r>
        <w:t>ZH Verwaltungsgericht, 2009-05-14, DE</w:t>
      </w:r>
    </w:p>
    <w:p>
      <w:r>
        <w:rPr>
          <w:b/>
        </w:rPr>
        <w:t xml:space="preserve">Quelle: </w:t>
      </w:r>
      <w:r>
        <w:t>https://mcp.opencaselaw.ch/entscheid/zh_verwaltungsgericht_KE.2025.00007</w:t>
      </w:r>
    </w:p>
    <w:p>
      <w:r>
        <w:t>FR: ZH_VERWALTUNGSGERICHT KE.2025.00007 du 14 mai 2009</w:t>
      </w:r>
    </w:p>
    <w:p>
      <w:r>
        <w:t>IT: ZH_VERWALTUNGSGERICHT KE.2025.00007 del 14 maggio 2009</w:t>
      </w:r>
    </w:p>
    <w:p>
      <w:pPr>
        <w:pStyle w:val="Heading2"/>
      </w:pPr>
      <w:r>
        <w:t>Regeste</w:t>
      </w:r>
    </w:p>
    <w:p>
      <w:r>
        <w:t>Dem Rekurrenten wurden mit Verfügung des Einzelrichters der 3. Abteilung im Verfahren VB.2025.00142 die Gerichtskosten auferlegt. Keine Weiterleitung des Rekurses an die für die Beurteilung eines Revisionsbegehrens zuständige Instanz (E. 1.2). Wurde im Verfahren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2.2). Der Rekurrent unterlässt es, hinreichende Belege für die Verschlechterung seiner finanziellen Situation einzureichen (E. 2.3.3). Abweisung.</w:t>
      </w:r>
    </w:p>
    <w:p>
      <w:pPr>
        <w:pStyle w:val="Heading2"/>
      </w:pPr>
      <w:r>
        <w:t>Erwägungen</w:t>
      </w:r>
    </w:p>
    <w:p>
      <w:r>
        <w:rPr>
          <w:b/>
        </w:rPr>
        <w:t>E. 1.1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w:t>
      </w:r>
    </w:p>
    <w:p>
      <w:r>
        <w:rPr>
          <w:b/>
        </w:rPr>
        <w:t>E. 1.2</w:t>
      </w:r>
    </w:p>
    <w:p>
      <w:r>
        <w:t>Der Rekurrent beantragt mit seiner Eingabe vom 25. Juli 2025, das Verwaltungsgericht müsse "den Fall neu bearbeiten". Ob darin ein Antrag auf materielle Überprüfung der Verfügung vom 3. März 2025 zu erblicken ist, ist fraglich. Diesfalls wäre jedoch auf den Rekurs insofern nicht einzutreten: Das Verwaltungsgericht darf unter Vorbehalt gegenwärtig weder behaupteter noch ersichtlicher Nichtigkeit und hier auch nicht fraglicher Berichtigung oder Erläuterung  nur im Rahmen einer Revision auf eigene Rechtsmittelentscheide zurückkommen. Der Rekurrent macht jedoch keine Revisionsgründe im Sinn von § 86a des Verwaltungsrechtspflegegesetzes vom 24. Mai 1959 (VRG) geltend, weshalb das Revisionsbegehren bereits deshalb unstatthaft wäre. Daher bzw. um aussichtslose Weiterungen mit allfälligen Kostenfolgen für den Rekurrenten zu vermeiden, ist denn auch die Eingabe vom 25. Juli 2025 nicht an die für die Beurteilung eines Revisionsbegehrens betreffend die Verfügung vom 3. März 2025 zuständige Instanz weiterzuleiten (VGr, 8. Februar 2021, KE.2021.00001, E. 1.2).</w:t>
      </w:r>
    </w:p>
    <w:p>
      <w:r>
        <w:rPr>
          <w:b/>
        </w:rPr>
        <w:t>E. 2.1</w:t>
      </w:r>
    </w:p>
    <w:p>
      <w:r>
        <w:t>Für den nachträglichen Erlass der Gerichtskosten ist § 16 Abs. 1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(VGr, 4. Mai 2023, KE.2023.00004, E. 2.2 mit Hinweisen).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Plüss, § 16 N. 17).</w:t>
      </w:r>
    </w:p>
    <w:p>
      <w:r>
        <w:rPr>
          <w:b/>
        </w:rPr>
        <w:t>E. 2.3.1</w:t>
      </w:r>
    </w:p>
    <w:p>
      <w:r>
        <w:t>In der angefochtenen Verfügung vom 1. Juli 2025 führte die ausserordentliche stellvertretende Generalsekretärin aus, für die Gewährung eines Kostenerlasses seien die Voraussetzungen nicht erfüllt, weil es der Rekurrent versäumt habe, rechtzeitig, d. h. noch während des laufenden Verfahrens, ein Gesuch um unentgeltliche Rechtspflege zu stellen oder nachzuweisen, dass die Bedürftigkeit erst nach Entscheidfällung eingetreten sei bzw. sich die finanziellen Verhältnisse seither verschlechtert hätten. Zwar habe der Rekurrent mit dem Kostenerlassgesuch eine vom 23. Juni 2025 datierte Anmeldebestätigung für wirtschaftliche Sozialhilfe eingereicht, damit sei jedoch weder die Mittellosigkeit noch der Anspruch auf Sozialhilfe ausgewiesen, weshalb diese nicht genüge, um eine Verschlechterung der finanziellen Lage nach der Entscheidfällung zu begründen.</w:t>
      </w:r>
    </w:p>
    <w:p>
      <w:r>
        <w:rPr>
          <w:b/>
        </w:rPr>
        <w:t>E. 2.3.2</w:t>
      </w:r>
    </w:p>
    <w:p>
      <w:r>
        <w:t>Der Rekurrent macht sinngemäss geltend, das Verwaltungsgericht könne dem Rekurrenten die Gerichtskosten des Verfahrens VB.2025.00142 erst auferlegen und in Rechnung stellen, wenn das Bundesgericht rechtskräftig über seine Beschwerde entschieden habe.</w:t>
      </w:r>
    </w:p>
    <w:p>
      <w:r>
        <w:rPr>
          <w:b/>
        </w:rPr>
        <w:t>E. 2.3.3</w:t>
      </w:r>
    </w:p>
    <w:p>
      <w:r>
        <w:t>Dem Vorbringen des Rekurrenten kann nicht gefolgt werden. Auf die Beschwerde des Rekurrenten vom 2. April 2025 gegen die Verfügung des Einzelrichters des Verwaltungsgerichts vom 3. März 2025 (VB.2025.00142) ist das Bundesgericht mit Urteil vom 3. Juni 2025 (8C_227/2025) nicht eingetreten. Damit ist die Angelegenheit rechtskräftig entschieden (Art. 61 des Bundesgerichtsgesetzes vom 17. Juni 2005 [BGG]). Weitere Gründe, weshalb die Verfügung der ausserordentlichen stellvertretenden Generalsekretärin mangelhaft wäre, sind weder ersichtlich noch werden diese geltend gemacht. Ein Erlass der Gerichtskosten im Nachhinein kommt nur bei Nachweis in Betracht, dass die Bedürftigkeit erst nach der Entscheidfällung eingetreten ist oder dass sich die finanziellen Verhältnisse seither verschlechtert haben. Ein solcher Nachweis fehlt in der vorliegenden Sache. Der ausserordentlichen stellvertretenden Generalsekretärin ist im Übrigen zuzustimmen, wenn sie in der hier angefochtenen Verfügung festhält, dass durch die mit dem Erlassgesuch eingereichte Anmeldebestätigung für die wirtschaftliche Sozialhilfe weder die Mittellosigkeit noch der Anspruch auf Sozialhilfe ausgewiesen ist, weshalb diese nicht genügt, um eine Verschlechterung der finanziellen Lage nach der Entscheidfällung zu begründen. Damit hat die ausserordentliche stellvertretende Generalsekretärin § 65a Abs. 2 in Verbindung mit § 16 Abs. 1 VRG korrekt angewendet und das Gesuch um Kostenerlass zu Recht abgewiesen.</w:t>
      </w:r>
    </w:p>
    <w:p>
      <w:r>
        <w:rPr>
          <w:b/>
        </w:rPr>
        <w:t>E. 2.4</w:t>
      </w:r>
    </w:p>
    <w:p>
      <w:r>
        <w:t>Nach dem Gesagten erweist sich der Rekurs als unbegründet und ist abzuweisen. Angesichts der Umstände sind die Kosten dieses Verfahrens auf die Gerichtskasse zu nehmen.</w:t>
      </w:r>
    </w:p>
    <w:p>
      <w:r>
        <w:rPr>
          <w:b/>
        </w:rPr>
        <w:t>E. 3</w:t>
      </w:r>
    </w:p>
    <w:p>
      <w:r>
        <w:t>Die Beschwerde in öffentlich-rechtlichen Angelegenheiten an das Bundesgericht ist gegen Entscheide über die Stundung oder den Erlass von Abgaben ausdrücklich ausgeschlossen (Art. 83 lit. m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 vgl. auch BGr, 14. Mai 2009, 2C_261/2009, E. 3.2 [zum Solothurner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