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VS.2016.2 vom 3. März 2016</w:t>
      </w:r>
    </w:p>
    <w:p>
      <w:r>
        <w:t>ZH Steuerrekursgericht, 2016-03-03, DE</w:t>
      </w:r>
    </w:p>
    <w:p>
      <w:r>
        <w:rPr>
          <w:b/>
        </w:rPr>
        <w:t xml:space="preserve">Quelle: </w:t>
      </w:r>
      <w:r>
        <w:t>https://mcp.opencaselaw.ch/entscheid/zh_steuerrekursgericht_VS.2016.2</w:t>
      </w:r>
    </w:p>
    <w:p>
      <w:r>
        <w:t>FR: ZH_STEUERREKURSGERICHT VS.2016.2 du 3 mars 2016</w:t>
      </w:r>
    </w:p>
    <w:p>
      <w:r>
        <w:t>IT: ZH_STEUERREKURSGERICHT VS.2016.2 del 3 marzo 2016</w:t>
      </w:r>
    </w:p>
    <w:p>
      <w:pPr>
        <w:pStyle w:val="Heading2"/>
      </w:pPr>
      <w:r>
        <w:t>Regeste</w:t>
      </w:r>
    </w:p>
    <w:p>
      <w:r>
        <w:t>Werden im Wertschriftenverzeichnis lediglich die einzelnen Positionen an sich, jedoch nicht deren Werte und Erträge angegeben, liegt keine ordnungsgemässe Deklaration der mit der Verrechnungssteuer belasteten Erträge vor. Trotzdem gilt der Rückforderungsanspruch für die Verrechnungssteuer in casu nicht als verwirkt, weil die Pflichtigen ihren Fehler beim für die Entgegennahme der Steuererklärung zuständigen Gemeindesteueramt umgehend spontan meldeten, die Post-/Bankbelege mitbrachten und ihnen zugesichert wurde, sie hätten ihre Deklarationspflicht mit Abgabe dieser Belege erfüllt.</w:t>
      </w:r>
    </w:p>
    <w:p>
      <w:pPr>
        <w:pStyle w:val="Heading2"/>
      </w:pPr>
      <w:r>
        <w:t>Erwägungen</w:t>
      </w:r>
    </w:p>
    <w:p>
      <w:r>
        <w:rPr>
          <w:b/>
        </w:rPr>
        <w:t>E. 1</w:t>
      </w:r>
    </w:p>
    <w:p>
      <w:r>
        <w:t>VS.2016.2 Entscheid</w:t>
      </w:r>
    </w:p>
    <w:p>
      <w:r>
        <w:rPr>
          <w:b/>
        </w:rPr>
        <w:t>E. 3</w:t>
      </w:r>
    </w:p>
    <w:p>
      <w:r>
        <w:t>März 2016 Mitwirkend: Einzelrichter Anton Tobler und Gerichtsschreiberin Christina Hefti In Sachen 1. A, 2. B, Beschwerdeführer, gegen Schweizerische Eidgenossenschaft, Beschwerdegegnerin, vertreten durch das kant. Steueramt, Division Stadt Zürich, Bändliweg 21, Postfach, 8090 Zürich, betreffend Verrechnungssteuer (Fälligkeit 2013)</w:t>
      </w:r>
    </w:p>
    <w:p>
      <w:r>
        <w:t>- 2 - hat sich ergeben: A. A und B (nachfolgend der/die Pflichtige bzw. zusammen die Pflichtigen) deklarierten in der Steuererklärung 2013 ein steuerbares Einkommen von Fr. 94'700.- und ein steuerbares Vermögen von Fr. 0.- (- Fr. 4'747.-). Im beigelegten Wertschriften- und Guthabenverzeichnis hatten sie dabei zwar neun Positionen angegeben, jedoch ohne in den entsprechenden Spalten deren Wert und Ertrag anzuführen. Daraus resul- tierte in der Steuererklärung ein Wertschriftenvermögen und -ertrag von Fr. 0.-. Die Deklaration 2013 samt Wertschriften- und Guthabenverzeichnis übermittelten sie am 1. Juni 2014 elektronisch. Mit E-Mail vom 2. Juni 2014 teilte der Pflichtige dem Steueramt C mit, er habe gestern die Steuererklärung eingereicht und bei der anschliessenden Kontrolle festge- stellt, dass darin kein Vermögen ausgewiesen werde, obwohl er die Werte eingetragen habe. Wahrscheinlich habe er beim Ausfüllen einen Schritt übersprungen. Darauf frag- te er, wie er das Ganze korrigieren könne oder ob das Steueramt die einzutragenden Werte (selber) übernehmen könne? Das Steueramt C antwortete ihm am 4. Juni 2014 per E-Mail, er solle umgehend eine korrigierte Steuererklärung auf dem Postweg ein- reichen und darauf den Vermerk "Rektifikat" anbringen. Eine entsprechende Deklarati- on reichten die Pflichtigen jedoch in der Folge nicht ein. Mit Entscheid vom 22. Juni 2015 schätzte die Steuerkommissärin die Pflichti- gen für die Steuerperiode 2013 mit einem steuerbaren Einkommen von Fr. 99'100.- und einem steuerbaren Vermögen von Fr. 509'000.- ein. Dabei erhöhte sie das steuer- bare Einkommen um einen Wertschriftenertrag von Fr. 4'315.- und das steuerbare Vermögen um Wertschriften sowie Guthaben von Fr. 514'539.-. Den Rückerstattungs- anspruch für die Verrechnungssteuer auf den Fälligkeiten 2013 setzte sie auf Fr. 0.- fest mit der Begründung, dieser Anspruch gelte bei Nichtdeklaration des Wertschriften- ertrags als verwirkt. Die Wertschriften- und Guthabenvermögen sowie die Erträge dar- aus ermittelte sie aufgrund der von den Pflichtigen vorgängig beim Steueramt C nach- gereichten Bank- und Forderungsbelege. B. Gegen die Festsetzung des Rückerstattungsanspruchs mit Fr. 0.- erhoben die Pflichtigen am 18. Juli 2015 Einsprache mit der Begründung, beim Ausfüllen der 1 VS.2016.2</w:t>
      </w:r>
    </w:p>
    <w:p>
      <w:r>
        <w:t>- 3 - elektronischen Steuererklärung bzw. des Wertschriften- und Guthabenverzeichnisses sei ihnen ein Fehler unterlaufen. Dies habe zur Folge gehabt, dass nicht alle Positio- nen erfasst und die Wert-/Ertragsangaben überhaupt nicht eingetragen worden seien. Den Fehler hätten sie erst nach der elektronischen Einreichung der Deklaration ent- deckt. Danach habe sich der Pflichtige mit dem Steueramt C umgehend in Verbindung gesetzt und die Auskunft erhalten, er solle eine korrigierte Steuererklärung in Papier- form einreichen. Mangels entsprechender Formulare sei er dann jedoch beim Steuer- amt persönlich vorbeigegangen. Der bedienende Steuerkommissär habe ihm gesagt, sie würden die fehlenden Werte aus den (mitgebrachten) Bankbelegen entnehmen, sodass die Sache für ihn als gemeldet und erledigt gelte. Das kantonale Steueramt wies die Einsprache am 26. November 2015 ab in der Erwägung, dass die Wertschriften- und Guthabenerträge nicht im Wertschriftenver- zeichnis aufgeführt, sondern nur mittels Bankbelegen ausgewiesen worden seien. C. Mit Rekurs vom 22. Dezember 2015 beantragen die Pflichtigen die Rücker- stattung der Verrechnungssteuer. Das kantonale Steueramt schloss am 27. Janu- ar 2016 auf Abweisung des Rekurses. Die Eidgenössische Steuerverwaltung liess sich nicht vernehmen. Der Einzelrichter zieht in Erwägung: 1. a) Der Bund erhebt eine Verrechnungssteuer u.a. auf dem Ertrag von be- weglichem Kapitalvermögen (Art. 1 Abs. 1 des Bundesgesetzes über die Verrech- nungssteuer vom 13. Oktober 1965, VStG). Die Verrechnungssteuer wird dem Emp- fänger der um die Steuer gekürzten Leistung nach Massgabe des Gesetzes vom Bund zurückerstattet (Art. 1 Abs. 2 VStG). Im inländischen Verhältnis bezweckt die Verrech- nungssteuer in erster Linie, die Deklaration der Erträge beweglichen Kapitalvermögens zu sichern; dem steuerehrlichen Inländer wird sie zurückerstattet (BGE 125 II 348 E. 4.; BGr, 30. Oktober 2009, 2C_896/2008, E. 2.2, www.bger.ch). 1 VS.2016.2</w:t>
      </w:r>
    </w:p>
    <w:p>
      <w:r>
        <w:t>- 4 - b) Nach Art. 23 VStG verwirkt den Anspruch auf Rückerstattung der Verrech- nungssteuer, wer mit der Verrechnungssteuer belastete Einkünfte oder Vermögen, woraus solche Einkünfte fliessen, entgegen gesetzlicher Vorschriften der zuständigen Steuerbehörde nicht angibt. Nach der Rechtsprechung verwirkt der Anspruch eines Steuerpflichtigen auf Rückerstattung der Verrechnungssteuer, wenn dieser mit der Ver- rechnungssteuer belastete Einkünfte nicht in der nächsten Steuererklärung nach Fäl- ligkeit der Leistung deklariert oder die Selbstdeklaration nicht wenigstens so frühzeitig mit korrekten Angaben ergänzt, dass die Einkünfte noch vor definitiver Veranlagung berücksichtigt werden können (BGE 113 Ib 128, E. 2b; BGr, 16. September 2015, 2C_85/2015 E. 2.2; BGr, 27. August 2015, 2C_172/2015, E. 4.1; BGr, 24. April 2015, 2C_949/2014, E. 3.1; BGr, 16. Januar 2013, 2C_80/2012, E. 2.2; je www.bger.ch und mit weiteren Hinweisen). c) Der Steuerpflichtige muss die Einkünfte, die der Verrechnungssteuer unter- liegen, selbst deklarieren. Es kommt nicht darauf an, ob die Steuerbehörde die Unvoll- ständigkeit der Deklaration hätte erkennen und an die erforderlichen Informationen durch entsprechende Nachfrage bei der steuerpflichtigen Person, bei anderen Steuer- behörden bzw. Dritten oder durch Vergleich mit Steuerakten dritter Personen hätte gelangen können. Denn die Steuerbehörden können grundsätzlich davon ausgehen, dass der Steuerpflichtige das Formular für die Steuererklärung wahrheitsgemäss und vollständig ausfüllt, entsprechend den Anforderungen von Art. 124 Abs. 2 des Bundes- gesetzes über die direkte Bundessteuer vom 14. Dezember 1990 (DBG) und Art. 42 Abs. 1 des Bundesgesetzes über die Harmonisierung der direkten Steuern der Kanto- ne und Gemeinden vom 14. Dezember 1990 (StHG). Erst offenkundige Mängel können weitere Untersuchungen der Steuerbehörden erforderlich machen (BGr, 16. Septem- ber 2015, 2C_85/2015, E. 2.3; BGr, 27. August 2015, 2C_172/2015, E. 4.1; BGr, 24. April 2015, 2C_949/2014, E. 3.2; BGr, 11. Oktober 2011, 2C_95/2011 = Pra 2012 Nr. 87, E. 2.1, je www.bger.ch und mit weiteren Hinweisen). d) Die gesetzlichen Grundlagen, deren Verletzung Art. 23 VStG sanktioniert, sind namentlich die in Art. 124 Abs. 2 und Art. 125 Abs. 1 DBG enthaltenen Deklarati- onspflichten (BGr, 16. September 2015, 2C_85/2015, E. 2.4; BGr, 27. August 2015, 2C_172/2015, E. 4.2; BGr, 11. Oktober 2011, 2C_95/2011 = Pra 2012 Nr. 87, E. 4.1; je www.bger.ch und mit Hinweisen). Aus diesen Bestimmungen wie auch aus der Recht- sprechung hierzu folgt, dass der Steuerpflichtige die Einkommens- und Vermögens- werte selbst, d.h. aus eigener Initiative (BGr, 16. September 2015, 2C_85/2015, E. 3.4; 1 VS.2016.2</w:t>
      </w:r>
    </w:p>
    <w:p>
      <w:r>
        <w:t>- 5 - BGr, 27. August 2015, 2C_172/2015, E. 4.3; je www.bger.ch und mit Hinweisen), de- klarieren muss, um seinen Anspruch auf Rückerstattung der erhobenen Verrechnungs- steuer zu wahren. Üblicherweise wird dieses Recht durch Auflistung der entsprechen- den Werte im Wertschriften- und Guthabenverzeichnis realisiert, das der Steuerer- klärung beigelegt ist. Der Steuerschuldner kann diesen Anspruch wie dargelegt auch durch eine spätere Deklaration bis zur definitiven Veranlagung wahren, in der die Steuererklärung ergänzt oder korrigiert wird (BGr, 16. September 2015, 2C_85/2015, E. 2.4; BGr, 27. August 2015, 2C_172/2015, E. 4.2; BGr, 11. Oktober 2011, 2C_95/2011 = Pra 2012 Nr. 87, E 4.1, je www.bger.ch und mit Hinweisen; Bernhard Zwahlen, in: Kommentar zum Schweizerischen Steuerrecht, 2. A., 2012, Art. 23 N 3 VStG). Die Massenverwaltung gebietet hierbei allerdings, dass sich die Steuerbehör- den an die Steuererklärung mit den Beilagen und eine allfällige Erklärung halten kön- nen, die der Steuerpflichtige den Steuerbehörden nachträglich hat zukommen lassen, um die Steuererklärung zu vervollständigen oder zu korrigieren. Nur ein solches Vor- gehen kann den Anspruch des Steuerpflichtigen auf Rückforderung der Verrechnungs- steuer aufrechterhalten. Nicht ausreichend für die Erfüllung der Deklarationspflicht ist eine Nachdeklaration durch den Steuerpflichtigen erst zu einem Zeitpunkt, in welchem die Steuerbehörde ihrerseits Kenntnis von den verrechnungssteuerbelasteten Erträgen bzw. den dazugehörigen Vermögenswerten besitzt bzw. diese bereits selbst ermittelt hat. Als verspätet muss in solchen Konstellationen daher insbesondere die Nachdekla- ration erst im Einsprache- bzw. im späteren Steuerjustizverfahren gelten (BGr, 16. September 2015, 2C_85/2015, E. 3.4; BGr, 27. August 2015, 2C_172/2015, E. 4.3, je www.bger.ch und mit Hinweisen; Zwahlen, Art. 23 N 3 VStG). Eine Verspätung ist aber auch schon früher möglich, z.B. im Veranlagungs-/Einschätzungsverfahren nach Prüfung des Wertschriften- und Guthabenverzeichnisses durch die Steuerbehörde auf Richtigkeit bzw. Vollständigkeit hin. Die verspätete Nachdeklaration schliesst die Rückerstattung der Verrech- nungssteuer aus, ohne dass eine weitere Prüfung zu erfolgen hätte, bis zu welchem Zeitpunkt eine Rückerstattung noch möglich gewesen wäre oder bis zu welchem Aus- mass eine Absicht zu Hinterziehung oder Betrug bestand (BGr, 16. September 2015, 2C_85/2015, E. 3.4; BGr, 27. August 2015, 2C_172/2015, E. 4.3, je www.bger.ch und mit Hinweisen). Es ist demnach kein "Defraudationswille" erforderlich, damit Rückfor- derungsansprüche der Verrechnungssteuer verwirken. Selbst in Fallkonstellationen, in welchen eine Hinterziehungsabsicht wohl ausgeschlossen werden kann, wird der An- spruch auf Rückforderung der Verrechnungssteuer verwirkt, wenn keine korrekte De- 1 VS.2016.2</w:t>
      </w:r>
    </w:p>
    <w:p>
      <w:r>
        <w:t>- 6 - klaration erfolgt (BGr, 16. September 2015, 2C_85/2015, E. 3.4; BGr, 27. August 2015, 2C_172/2015, E. 4.3, je www.bger.ch und mit Hinweisen). Selbst wenn noch ein Ver- schulden vorauszusetzen wäre, um Rückforderungsansprüche der Verrechnungssteu- er untergehen zu lassen, genügte bereits eine einfache Fahrlässigkeit (BGr, 16. Sep- tember 2015, 2C_85/2015, E. 2.5 und 3.4; BGr, 27. August 2015, 2C_172/2015, E. 4.2; BGr, 11. Oktober 2011, 2C_95/2011 = Pra 2012 Nr. 87, E. 2.1, je www.bger.ch und mit weiteren Hinweisen). e) Die ESTV hat im Kreisschreiben Nr. 40 vom 11. März 2014 (nachfolgend KS Nr. 40) die Verwirkung des Anspruchs von natürlichen Personen auf Rückerstat- tung der Verrechnungssteuer gemäss Artikel 23 VStG konkretisiert. Dieses Kreis- schreiben trat mit seiner Publikation in Kraft und ersetzte die früheren Kreisschreiben Nr. 8 vom 8. Dezember 1978 sowie Nr. 14 vom 29. Dezember 1988. Als Verwaltungs- verordnung ist das Kreisschreiben Nr. 40 zwar für das Steuerrekursgericht nicht ver- bindlich, jedoch deckt es sich mit der bundesgerichtlichen Rechtsprechung. So legt es den Begriff der ordnungsmässigen bzw. nicht ordnungsmässigen Deklaration im Sinn von Art. 23 VStG in Ziff. 3.1 und 3.2 dahingehend aus, dass eine Nachdeklaration von mit der Verrechnungssteuer belasteten Einkünften spontan bis zum Eintritt der Rechts- kraft der ordentlichen Veranlagung erfolgen muss, was eine solche Deklaration auf- grund einer Anfrage, Anordnung oder sonstigen Intervention der Steuerbehörden im Zusammenhang mit diesen Einkünften als nicht mehr spontan und damit ordnungsge- mäss erscheinen lässt. Diese Auslegung entspricht den in E. 1 erörterten Deklarati- onserfordernissen gemäss der aktuellsten bundesgerichtlichen Rechtsprechung. Sie erweist sich daher als gesetzmässig, weshalb sie auch vorliegend anzuwenden ist (StRG, 17. Dezember 2015, 2 VS.2015.7, www.strg.zh.ch; vgl. zur Rolle des KS sowie zur Überprüfungsbefugnis der Gerichte BGr, 8. November 2015, 2C_873/2014, www.bger.ch, mit zahlreichen Hinweisen). 2. a) Die Pflichtigen haben in der am 1. Juni 2014 (elektronisch) übermittelten Steuerklärung 2013 bzw. im dazugehörigen Wertschriften- und Guthabenverzeichnis zwar insgesamt neun Vermögenspositionen mit Stückzahl und genauer Bezeichnung angegeben, jedoch die dazugehörigen Werte und Erträge in den entsprechenden Spal- ten nicht. Diesen offenkundigen Fehler haben sie alsdann bemerkt und sich beim Steueramt C umgehend um dessen Behebung bemüht (Anfrage per E-Mail vom 2. Juni 2014). Dabei sind sie allerdings nicht der Auskunft des Steueramts gefolgt, eine 1 VS.2016.2</w:t>
      </w:r>
    </w:p>
    <w:p>
      <w:r>
        <w:t>- 7 - korrigierte Steuererklärung (in Papierform) einzureichen (Antwort per E-Mail vom</w:t>
      </w:r>
    </w:p>
    <w:p>
      <w:r>
        <w:rPr>
          <w:b/>
        </w:rPr>
        <w:t>E. 4</w:t>
      </w:r>
    </w:p>
    <w:p>
      <w:r>
        <w:t>Die mit den eingereichten Belegen ausgewiesene Verrechnungssteuer be- trägt Fr. 1'439.20 (= Fr. 1'435.- auf der Dividendenausschüttung der E SA + Fr. 3.50 auf dem Bankkontozins der F-Bank + Fr. 0.70 auf dem Zins der G). In diesem Umfang steht den Pflichtigen der Anspruch auf Rückerstattung der Verrechnungssteu- er auf den Fälligkeiten 2013 zu.</w:t>
      </w:r>
    </w:p>
    <w:p>
      <w:r>
        <w:rPr>
          <w:b/>
        </w:rPr>
        <w:t>E. 5</w:t>
      </w:r>
    </w:p>
    <w:p>
      <w:r>
        <w:t>Diese Erwägungen führen zur Gutheissung der Beschwerde. Ausgangsge- mäss sind die Verfahrenskosten der Beschwerdegegnerin aufzuerlegen (§ 151 Abs. 1 StG). Eine Parteientschädigung wurde nicht verlangt und stünde den Pflichtigen man- gels diesbezüglicher Kosten – insbesondere solcher einer vertraglichen Vertretung – auch gar nicht zu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