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VS.2011.2 vom 22. November 2011</w:t>
      </w:r>
    </w:p>
    <w:p>
      <w:r>
        <w:t>ZH Steuerrekursgericht, 2011-11-22, DE</w:t>
      </w:r>
    </w:p>
    <w:p>
      <w:r>
        <w:rPr>
          <w:b/>
        </w:rPr>
        <w:t xml:space="preserve">Quelle: </w:t>
      </w:r>
      <w:r>
        <w:t>https://mcp.opencaselaw.ch/entscheid/zh_steuerrekursgericht_VS.2011.2</w:t>
      </w:r>
    </w:p>
    <w:p>
      <w:r>
        <w:t>FR: ZH_STEUERREKURSGERICHT VS.2011.2 du 22 novembre 2011</w:t>
      </w:r>
    </w:p>
    <w:p>
      <w:r>
        <w:t>IT: ZH_STEUERREKURSGERICHT VS.2011.2 del 22 novembre 2011</w:t>
      </w:r>
    </w:p>
    <w:p>
      <w:pPr>
        <w:pStyle w:val="Heading2"/>
      </w:pPr>
      <w:r>
        <w:t>Regeste</w:t>
      </w:r>
    </w:p>
    <w:p>
      <w:r>
        <w:t>Grundlegende Voraussetzung für die Geltendmachung des Rückerstattungsanspruchs ist, dass die Verrechnungssteuer vom strittigen Betrag abgezogen bzw. dieser später nachweislich bezahlt wurde, woran es vorliegend fehlt. Ein Rückerstattungsanspruch wäre zudem durch Verwirkung untergegangen (Nichtdeklaration gegenüber der Steuerbehörde bis zur rechtskräftigen Veranlagung der fraglichen Steuerperiode). Abweisung.</w:t>
      </w:r>
    </w:p>
    <w:p>
      <w:pPr>
        <w:pStyle w:val="Heading2"/>
      </w:pPr>
      <w:r>
        <w:t>Erwägungen</w:t>
      </w:r>
    </w:p>
    <w:p>
      <w:r>
        <w:rPr>
          <w:b/>
        </w:rPr>
        <w:t>E. 1</w:t>
      </w:r>
    </w:p>
    <w:p>
      <w:r>
        <w:t>A,</w:t>
      </w:r>
    </w:p>
    <w:p>
      <w:r>
        <w:rPr>
          <w:b/>
        </w:rPr>
        <w:t>E. 2</w:t>
      </w:r>
    </w:p>
    <w:p>
      <w:r>
        <w:t>a) Gemäss Art. 21 Abs. 1 lit. a des Bundesgesetzes über die Verrech- nungssteuer vom 13. Oktober 1965 (VStG) kann derjenige die Rückerstattung der ihm vom Schuldner abgezogenen Verrechnungssteuer verlangen, der bei Fälligkeit das 1 VS.2011.2</w:t>
      </w:r>
    </w:p>
    <w:p>
      <w:r>
        <w:t>- 4 - Recht auf Nutzung des den steuerbaren Ertrag abwerfenden Kapitals besass. Voraus- gesetzt wird ein Wohnsitz im Inland (Art. 22 Abs. 1 VStG). b) Der Anspruch der gemäss Art. 22 bis 28 VStG Berechtigten besteht auf Rückerstattung der ihnen vom Schuldner abgezogenen Verrechnungssteuer ("lˈimpôt anticipé retenu à sa charge par le débiteur", "dellˈimposta preventiva ritenuta a suo carico dal debitore"); Berechtigter ist der Steuerträger, d.h. derjenige, auf den die Ver- rechnungssteuer überwälzt wurde. Diese Formulierung knüpft an die Überwälzungs- vorschrift gemäss Art. 14 VStG an und ist Ausdruck der in diesem Artikel angelegten Direktbegünstigtentheorie: Als rückerstattungsberechtigt gilt demnach der unmittelbare Empfänger der verrechnungssteuerbelasteten Leistung. Der Anspruch des Berechtig- ten umfasst die Rückerstattung der ihm abgezogenen, d.h. der ihm als Steuerträger belasteten Verrechnungssteuer (Maja Bauer-Balmelli, in: Kommentar zum Schweizeri- schen Steuerrecht, Band II/2, 2005, Art. 21 N 4 f. VStG). Wenn die Verrechnungssteu- er dagegen nicht überwälzt (abgezogen) worden ist, besteht gar kein Rückerstattungs- anspruch (vgl. auch Pfund/Zwahlen, Die Eidgenössische Verrechnungssteuer, II. Teil, 1985, Art. 21 N 2.3). c) aa) Soweit aus den Akten ersichtlich, reichten die Pflichtigen folgende Un- terlagen als sinngemässes Gesuch um Rückerstattung der Verrechnungssteuer ein:  Ein unpersönliches Schreiben der C-Genossenschaft vom 4. April 2011, das sich an die Genossenschafter richtete. Darin wurde mitgeteilt, die C-Genossenschaft müsse gestützt auf einen Entscheid des Bundesge- richts Verrechnungssteuer in Höhe von Fr. 474'386.- auf geldwerte Leis- tungen des Jahres 1999 bezahlen. Von der Gesamtschuld sei bis am 14. März 2011 Fr. 24'386.- bezahlt worden und die ESTV habe eine monatliche Ratenzahlung von jeweils Fr. 10'000.- bewilligt. Nach Art. 14 VStG müsse die Verrechnungssteuer abgewälzt werden. Das heisse, dass die C-Genossenschaft "von Dir die Verrechnungssteuer in Höhe von Fr. 234'732.- zurückfordern" müsse (wobei der Geldbetrag hand- schriftlich eingetragen war). Die Adressaten wurden weiter auf die Mög- lichkeit hingewiesen, einen Rückerstattungsantrag zu stellen. Unter- zeichnet war das Schreiben durch den Pflichtigen selbst ("Präsident") und dessen Bruder ("Verwalter"). 1 VS.2011.2</w:t>
      </w:r>
    </w:p>
    <w:p>
      <w:r>
        <w:t>- 5 -  Ein am 4. April 2011 von den Pflichtigen unterzeichnetes Beiblatt zum Wertschriften- und Guthabenverzeichnis als Beilage zur Steuererklärung "1999" betreffend "Werte mit Verrechnungssteuerabzug, deren Erträge um 35 % eidg. Verrechnungssteuer gekürzt wurden", wobei unter der genauen Bezeichnung der Vermögenswerte "C-Genossenschaft, D (geldwerte Leistung)", Bruttoertrag Fr. 234'732.-, eingetragen war.  Das erwähnte Bundesgerichtsurteil vom 16. Dezember 2010. bb) Im Einspracheverfahren liessen die Pflichtigen die Rückerstattung der Verrechnungssteuer in Höhe von "Fr. 82'156.20 (35% des Bruttoertrages der geldwer- ten Leistungen aus dem Jahre 1999 von Fr. 237'732.-)" beantragen. Offenbar nach Rücksprache mit dem Steuerkommissär reichten sie zudem erneut eine Kopie des oben erwähnten unpersönlichen Schreibens der C-Genossenschaft vom 4. April 2011 ein, diesmal aber mit dem handschriftlichen Eintrag eines Geldbetrags von Fr. 82'156.20 sowie dem ebenfalls handschriftlichen Vermerk [… Vorname des Pflichti- gen] im Adressfeld. Das kantonale Steueramt erwog im Einspracheentscheid, aufgrund der Schilderungen des Vertreters und einer Kontrolle der Revisionsunterlagen 2001 der C-Genossenschaft sei anzunehmen, dass der Betrag des nachgereichten "Beleges" dem korrekten Anteil der Pflichtigen entspreche. cc) Mit der Beschwerdeschrift reichten die Pflichtigen ein Schreiben der ESTV vom 6. Januar 2011 ein, womit die C-Genossenschaft zur Zahlung eines Verrech- nungssteuerbetrags in Höhe von Fr. 474'386.- bis zum 7. Februar 2011 aufgefordert wurde. d) Die dem Pflichtigen zugeflossenen geldwerten Leistungen im Gesamtbe- trag von Fr. 234'732.- sind nach der Aktenlage nicht gekürzt worden. Die C-Genossenschaft hat den darauf geschuldeten Verrechnungssteuerbetrag nicht ab- gezogen. Nun besteht zwar aufgrund von Art. 14 Abs. 1 VStG eine gesetzliche Ver- pflichtung des verrechnungssteuerpflichtigen Leistungsschuldners, die Verrechnungs- steuer auf den tatsächlichen Empfänger der Leistung zu überwälzen. Die Überwälzung ist sodann nicht ins Belieben des Steuerpflichtigen gestellt, sondern er ist dazu unter Strafdrohung (vgl. Art. 63 VStG), d.h. im Sinn einer zwingenden öffentlich-rechtlichen Verpflichtung, ausnahmslos gehalten (BGE 136 II 525 E. 3.3.1). Diese gesetzliche Überwälzungspflicht des Leistungsschuldners führt allerdings nicht bereits dazu, dass 1 VS.2011.2</w:t>
      </w:r>
    </w:p>
    <w:p>
      <w:r>
        <w:t>- 6 - der Leistungsempfänger ohne Weiteres einen Rückerstattungsanspruch geltend ma- chen könnte. Ein Verzicht auf die Überwälzung ist nämlich durchaus möglich. Der nicht überwälzte Steuerbetrag würde dann allerdings als zusätzliche steuerbare Leistung gedeutet und hätte die sogenannte Aufrechnung der steuerbaren Leistung "ins Hun- dert" zur Folge. Diese Aufrechnung bildet ebenfalls ein Überwälzungsinstrument (vgl. Reich, Art. 14 N 17 und 20 VStG). Vorausgesetzt ist daher in jedem Fall, dass der Ver- rechnungssteuerbetrag beim Leistungsempfänger entweder abgezogen oder durch diesen nachträglich bezahlte wurde. Die rechtskundig vertretenen Pflichtigen haben zu keinem Zeitpunkt den Abzug bzw. eine tatsächlich erfolgte Zahlung des geltend ge- machten Verrechnungssteuerbetrags behauptet oder gar belegt. Damit fehlt es aber an der grundlegendsten Voraussetzung für die Geltendmachung eines Rückerstattungs- anspruchs im Sinn von Art. 21 Abs. 1 VStG. Bereits aus diesem Grund ist die Be- schwerde abzuweisen. e) Selbst wenn aber die Pflichtigen den strittigen Verrechnungssteuerbetrag entrichtet hätten, bliebe ihre Beschwerde erfolglos, wie im Folgenden auszuführen ist.</w:t>
      </w:r>
    </w:p>
    <w:p>
      <w:r>
        <w:rPr>
          <w:b/>
        </w:rPr>
        <w:t>E. 3</w:t>
      </w:r>
    </w:p>
    <w:p>
      <w:r>
        <w:t>a) Wer mit der Verrechnungssteuer belastete Einkünfte oder Vermögen, woraus solche Einkünfte fliessen, entgegen gesetzlicher Vorschrift der zuständigen Steuerbehörde nicht angibt, verwirkt den Anspruch auf Rückerstattung der von diesen Einkünften abgezogenen Verrechnungssteuer (Art. 23 VStG). b) Nach bundesgerichtlicher Rechtsprechung zu Art. 23 VStG verwirkt derje- nige Steuerpflichtige den Rückerstattungsanspruch, der die massgeblichen Einkünfte und Vermögen nicht in der nächsten Steuererklärung deklariert oder die Selbstdeklara- tion nicht wenigstens so frühzeitig mit korrekten Angaben ergänzt, dass sie noch vor der Rechtskraft der Veranlagung berücksichtigt werden können (BGE 113 Ib 128 E. 2b). Das Bundesgericht hat aus den Gesetzesmaterialien zu Art. 23 VStG abgelei- tet, dass zwar nicht ausschliesslich, aber doch in erster Linie der vorsätzlich Handelnde von der Bestimmung getroffen werden solle. Der Sinn der Bestimmung – so das Bun- desgericht weiter – liege nach ihrem Wortlaut nicht primär in der "Bestrafung" der Steuerpflichtigen, die ihrer Deklarationspflicht überhaupt nicht, nur unvollständig oder nicht rechtzeitig nachkommen würden, sondern es sollten vielmehr diejenigen den Rückerstattungsanspruch verlieren, die den Behörden Vermögenserträge und die Vermögen, aus denen sie fliessen, nicht zur Kenntnis brächten. Dies ergebe sich auch 1 VS.2011.2</w:t>
      </w:r>
    </w:p>
    <w:p>
      <w:r>
        <w:t>- 7 - aus einem der Hauptzwecke der Steuer, der darin liege, die Steuerhinterziehung durch im Inland domizilierte Pflichtige einzudämmen. Beim vom Gesetz gewählten System der Quellenbesteuerung könne nun aber auch derjenige der Verrechnungssteuer ver- lustig gehen, der ohne Hinterziehungsabsicht ihm obliegende Pflichten bei der Veran- lagung der ordentlichen Steuern missachte, so namentlich, wer keine Steuererklärung abgebe oder seine Einkünfte bloss zum Teil deklariere. Diese Auswirkung sei – da der Nachweis der Hinterziehung in der Regel ohnehin nicht leicht zu erbringen sei – aus Gründen der Praktikabilität in Kauf zu nehmen, obschon damit über den primären Zweck der Verrechnungssteuer hinaus auch Personen getroffen würden, die ihren Mit- wirkungspflichten nicht vorsätzlich, sondern aus blosser Nachlässigkeit oder Unbehol- fenheit nicht nachgekommen seien, bei denen also keinerlei Verheimlichungsabsicht bestünde. In solchen Fällen erscheine aber die Verwirkung des Rückerstattungsan- spruchs nur gerechtfertigt, wenn die Veranlagungsbehörde die mutmasslichen Ein- kommensbestandteile weder aus früheren Steuererklärungen noch aus anderen ihr bekannten Umständen zu ermitteln vermöge. Andernfalls würde der Zweck der Ver- rechnungssteuer, der in erster Linie in der Sicherung der Fiskaleinnahmen der öffentli- chen Gemeinwesen liege, in unzulässiger Weise ausgedehnt. Seien die verrechnungs- steuerbelasteten Einkommen und entsprechenden Vermögen der Behörde bekannt, so bedürfe es zu deren Veranlagung keiner weiterer Sicherungsmassnahmen (BGE 113 Ib 128 E. 2d und e) c) In einem neueren Entscheid relativierte das Bundesgericht allerdings diese Rechtsprechung, indem es befand, es komme (für die Einhaltung der Deklarations- pflicht) nicht darauf an, ob die Steuerbehörde die Unvollständigkeit (der Deklaration) hätte erkennen und an die erforderlichen Informationen durch entsprechende Nachfra- ge oder Vergleich mit Steuerakten dritter Personen hätte gelangen können. Im konkre- ten Fall hatte die Steuerpflichtige einerseits Partizipationsscheine aus dem Bankdepot und andererseits eine Vermögensvermehrung deklariert, was die Steuerbehörde nicht bereits zu Nachforschungen verpflichtete, da es sich auch um steuerfreie Vorgänge hätte handeln können (BGr, 13. Dezember 2004, 2A.300/2004, E. 3.4, www.bger.ch). d) In der Lehre wird die Auffassung vertreten, das Nichtdeklarieren müsse schuldhaft begangen worden sein, was sich einerseits aus den Materialien und ande- rerseits aus dem Defraudantenstatus der Verrechnungssteuer ergebe. Es erscheine als untragbar, eine pönale Folge zu statuieren, wenn eine Deklaration schuldlos nicht erfolgt sei. Auch wenn der Gesetzgeber nirgends von einer Strafe spreche, so müsse 1 VS.2011.2</w:t>
      </w:r>
    </w:p>
    <w:p>
      <w:r>
        <w:t>- 8 - doch die Verwirkung des Rückerstattungsanspruchs in seiner Konsequenz als solche beurteilt werden (Bernhard Zwahlen, Art. 23 N 5 VStG). Das Bundesgericht hat die Frage des Verschuldens letztlich offen gelassen, jedoch stets betont, blosse Fahrläs- sigkeit habe es schon immer als ausreichend angesehen (vgl. BGr, 16. Dezem- ber 2010, 2C_438/2010, E. 2.4, www.bger.ch, mit Hinweisen).</w:t>
      </w:r>
    </w:p>
    <w:p>
      <w:r>
        <w:rPr>
          <w:b/>
        </w:rPr>
        <w:t>E. 4</w:t>
      </w:r>
    </w:p>
    <w:p>
      <w:r>
        <w:t>a) Zusammenfassend ist die Beschwerde vollumfänglich abzuweisen, da kein Rückerstattungsanspruch im Sinn von Art. 23 VStG besteht, wenn – wie hier – die Verrechnungssteuer weder vom strittigen Betrag abgezogen noch nachträglich bezahlt wurde. Selbst wenn ein Rückerstattungsanspruch grundsätzlich bejaht würde, so wäre die Beschwerde ebenfalls abzuweisen, da dieser Anspruch mangels Erfüllens der De- klarationspflicht im Sinn von Art. 23 VStG durch Verwirkung untergegangen wäre. b) Bei diesem Ausgang des Verfahrens sind die Kosten den Pflichtigen je zur Hälfte aufzuerlegen und steht ihnen keine Parteientschädigung zu (§ 13 der Verord- nung über die Rückerstattung der Verrechnungssteuer vom 17. Dezember 1997 i.V.m. §§ 151 Abs. 1 und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