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ST.2013.173 vom 29. Mai 2007</w:t>
      </w:r>
    </w:p>
    <w:p>
      <w:r>
        <w:t>ZH Steuerrekursgericht, 2007-05-29, DE</w:t>
      </w:r>
    </w:p>
    <w:p>
      <w:r>
        <w:rPr>
          <w:b/>
        </w:rPr>
        <w:t xml:space="preserve">Quelle: </w:t>
      </w:r>
      <w:r>
        <w:t>https://mcp.opencaselaw.ch/entscheid/zh_steuerrekursgericht_ST.2013.173</w:t>
      </w:r>
    </w:p>
    <w:p>
      <w:r>
        <w:t>FR: ZH_STEUERREKURSGERICHT ST.2013.173 du 29 mai 2007</w:t>
      </w:r>
    </w:p>
    <w:p>
      <w:r>
        <w:t>IT: ZH_STEUERREKURSGERICHT ST.2013.173 del 29 maggio 2007</w:t>
      </w:r>
    </w:p>
    <w:p>
      <w:pPr>
        <w:pStyle w:val="Heading2"/>
      </w:pPr>
      <w:r>
        <w:t>Regeste</w:t>
      </w:r>
    </w:p>
    <w:p>
      <w:r>
        <w:t>Verkauf der Aktienmehrheit einer Immobiliengesellschaft (wirtschaftliche Handänderung) mit späterem Verkauf einzelner Grundstücke durch die Immobiliengesellschaft selber (zivilrechtliche Handänderung). Veräusserungskosten und kaufvertragliche Verpflichtung der verkaufenden Immobiliengesellschaft zur Tragung von (bereit aufgelaufenen und bis zum Abschluss des Quartierplanverfahren noch anfallenden) Quartierplankosten. Umfang der Freistellung des Wertzuwachsgewinns bei der Gewinnsteuer. - Hat die mmobiliengesellschaft die Veräusserungskosten sowie eine Rückstellung für die kaufvertraglich zugesicherte Tragung der Quartierplanungskosten nicht aktiviert, sondern direkt den Grundstückbuchgewinn mindernd in der Erfolgsrechnung geltend gemacht hat, qualifizieren diese Aufwendungen nicht als (verdeckte) Abschreibungen. Eine gewinnsteuerrechtliche Erfassung dieser Aufwendungen ist nicht rechtmässig. Der Umfang der Freistellung des Wertzuwachsgewinns im Rahmen der Besteuerung der zivilrechtlichen Handänderung bei der Immobiliengesellschaft ist auf den Nettozuwachsgewinn während der gesamten Haltedauer des Grundstücks beschränkt. Der Umstand, dass die Aktionäre als eigenständige Steuersubjekte grundstückgewinnsteuerlich bereits einen höheren Wertzuwachs bis zum Datum der wirtschaftlichen Handänderung abgerechnet bzw. freigestellt erhalten (Differenz zwischen Verkehrswert vor 20 Jahren und Anlagekosten) haben, gebietet keine Freistellung über den Nettozuwachsgewinn hinaus. Dem Leistungsfähigkeitsprinzip ist auf Stufe Gewinnsteuer der Immobiliengesellschaft hinreichend Rechnung getragen, wenn bei dieser keinerlei Wertzuwachsgewinn gewinnsteuerrechtlich erfasst wird.</w:t>
      </w:r>
    </w:p>
    <w:p>
      <w:pPr>
        <w:pStyle w:val="Heading2"/>
      </w:pPr>
      <w:r>
        <w:t>Erwägungen</w:t>
      </w:r>
    </w:p>
    <w:p>
      <w:r>
        <w:rPr>
          <w:b/>
        </w:rPr>
        <w:t>E. 2</w:t>
      </w:r>
    </w:p>
    <w:p>
      <w:r>
        <w:t>ST.2013.173 Entscheid 30. Juni 2015 Mitwirkend: Abteilungspräsident Christian Mäder, Steuerrichter Alexander Widl, Ersatzrichter Claude Treyer und Gerichtsschreiberin Christina Hefti In Sachen A, Rekurrentin, vertreten durch Treuhand- und Revisionsgesellschaft Mattig-Suter und Partner, Bahnhofstrasse 28, Postfach 556, 6431 Schwyz, gegen Staat Zürich, Rekursgegner, vertreten durch das kant. Steueramt, Division Bau, Bändliweg 21, Postfach, 8090 Zürich, betreffend Staats- und Gemeindesteuern 1.1. - 31.12.2009</w:t>
      </w:r>
    </w:p>
    <w:p>
      <w:r>
        <w:t>- 2 - hat sich ergeben: A. 1. Am 13. Januar 2004 übertrugen die Aktionäre der B Holding AG 100% des Aktienkapitals der Gesellschaft an die Erwerber C, D und E. Mit der Übernahme der B Holding AG und der durch diese beherrschten A AG (nachfolgend die Pflichtige) erwarben die Käufer indirekt ein in den Büchern der Pflichtigen erfasstes Immobilien- portfeuille von 25 Liegenschaften in verschiedenen Zürcher Gemeinden. Aus Anlass dieser sog. wirtschaftlichen Handänderung veranlagte der Ausschuss für Grundsteuern der Gemeinde F mit Beschluss vom 29. Mai 2007 eine Grundstückgewinnsteuer von insgesamt Fr. 1'261'696.10 für den sich in der Gemeinde F befindlichen Teil dieses Immobilienportfeuilles. Für die im vorliegenden Rekursverfahren bedeutsame wirt- schaftliche Veräusserung des baurechtsbelasteten Grundstücks Kat.Nr. 14959 im Halt von 8'925 m2 an der ….stasse 79 ging der Ausschuss für Grundsteuern der Gemeinde F damals bei einem Erlös laut Steuererklärung von Fr. 9'200'000.- von einem Ver- kehrswert vor 20 Jahren von Fr. 4'908'200.- und von wertvermehrenden Aufwendun- gen von Fr. 266'251.- aus. Für die im vorliegenden Rekursverfahren ebenfalls bedeut- same wirtschaftliche Veräusserung des Grundstücks Kat.Nr. 16300 im Halt von 14'777m2 an der ………strasse 22 ging der Ausschuss für Grundsteuern der Gemeinde F damals bei einem Erlös laut Steuererklärung von Fr. 6'400'000.- von einem Ver- kehrswert vor 20 Jahren von Fr. 5'982'571.79 und von wertvermehrenden Aufwendun- gen von Fr. 943'147.90 aus. Der sich aus letzterer Veräusserung ergebende Verlust wurde im Rahmen der Gesamtveräusserung mit Gewinnen aus der Veräusserungen anderer Liegenschaften des Immobilienportfeuilles in der Gemeinde F verrechnet.</w:t>
      </w:r>
    </w:p>
    <w:p>
      <w:r>
        <w:rPr>
          <w:b/>
        </w:rPr>
        <w:t>E. 2.1</w:t>
      </w:r>
    </w:p>
    <w:p>
      <w:r>
        <w:t>Mit Kaufvertrag vom 27. Juli 2007 mit Grundbucheintragung vom 8. Ap- ril 2009 verkaufte die Pflichtige das sich aus der Abparzellierung vom Grundstück Kat.Nr. 16300 ergebende Grundstück Kat.Nr. 17202 im Halt von 6'785m2 zum Preis von Fr. 4'715'575.- an die G AG. Mit Kaufvertrag und Grundbucheintragung vom</w:t>
      </w:r>
    </w:p>
    <w:p>
      <w:r>
        <w:rPr>
          <w:b/>
        </w:rPr>
        <w:t>E. 2.2</w:t>
      </w:r>
    </w:p>
    <w:p>
      <w:r>
        <w:t>In der Grundstückgewinnsteuererklärung vom 27. Januar 2010 betreffend das Grundstück Kat.Nr. 17202 deklarierte die Pflichtige einen steuerpflichtigen Grund- stückgewinn von Fr. 1'023'739.82. Ausgehend vom Veräusserungserlös von Fr. 4'715'575.- gelangte sie zu diesem Ergebnis, indem sie bei den Anlagekosten den Erlös aus der wirtschaftlichen Handänderung am ursprünglichen Grundstück Kat.Nr. 16300 von Fr. 6'400'000.- aus dem Jahr 2004 wegen des sich darauf befindli- chen baufälligen Gebäudes um Fr. 100'000.- auf Fr. 6'300'000.- reduzierte, diesen auf die Fläche des veräusserten Teils (Kat.Nr. 17202) umlegte (Fr. 2'892'704.88), wert- vermehrende Aufwendungen und eine Mäklerprovision von insgesamt Fr. 116'498.15 sowie unter Berufung auf ihre Eigenschaft als innerkantonale Liegenschaftenhändlerin gemäss § 221 Abs. 2 des Steuergesetzes vom 8. Juni 1997 (StG) die erwartete Grundstückgewinnsteuer von Fr. 378'951.13 bzw. die direkte Bundesssteuer von Fr. 303'681.02 hinzuzählte, was zu Anlagekosten von insgesamt Fr. 3'691'835.15 führ- te. Mit rechtskräftiger Grundstückgewinnsteuerveranlagung GR 2009/96 vom 26. März 2013 wurde die Grundstückgewinnsteuer antragsgemäss veranlagt. In der Grundstückgewinnsteuererklärung vom 14. April 2010 betreffend das Grundstück Kat.Nr. 14959 deklarierte die Pflichtige einen Verlust von Fr. 1'516'985.-. Ausgehend vom Veräusserungserlös von Fr. 9'200'000.- gelangte sie zu diesem Er- gebnis, indem sie bei den Anlagekosten den Erlös aus der wirtschaftlichen Handände- rung von Fr. 9'200'000.- aus dem Jahr 2004, Notariatskosten und eine Mäklerprovision von insgesamt Fr. 160'370.10, eine Rückstellung für die Kosten im Zusammenhang mit dem Quartierplanverfahren "I" sowie unter Berufung auf ihre Eigenschaft als innerkan- tonale Liegenschaftenhändlerin gemäss § 221 Abs. 2 StG die erwartete direkte Bund- esssteuer von Fr. 556'615.01 hinzuzählte, was zu Anlagekosten von insgesamt Fr. 10'716'985.11 führte. Unter Bezugnahme auf das Verwaltungsgerichtsurteil vom 25. August 2010 (SB.2009.00079), welches bei einem rein innerkantonalen Sachverhalt die fehlende Möglichkeit der Verrechnung von Betriebsverlusten und Grundstückgewinnen bean- standet hatte, beantragte die Pflichtige mit Schreiben vom 7. September 2010 die Ver- rechnung des Wertzuwachsgewinns aus der Veräusserung des Grundstücks Kat. 17202 mit dem Verlust aus der Veräusserung des Grundstücks Kat. 14959 im Rahmen der Grundstückgewinnsteuerveranlagungen. 2 ST.2013.173</w:t>
      </w:r>
    </w:p>
    <w:p>
      <w:r>
        <w:t>- 4 - 3. Zwischenzeitlich hatte die Pflichtige in ihrer Steuererklärung vom 29. Ju- li 2010 für die Staats- und Gemeindesteuern 1.1. - 31.12.2009 einen steuerbaren Reingewinn von Fr. 1'651'462.- deklariert. Zu diesem Ergebnis war sie gelangt, indem sie vom Reingewinn gemäss Erfolgsrechnung des Geschäftsjahres 2009 von Fr. 11'772'592.- den Betrag von Fr. 10'121'130.- als Folge der beiden im Jahr 2009 getätigten Grundstückverkäufe freigestellt hatte. Den letzeren Betrag hatte sie derge- stalt ermittelt, dass sie von den beiden "buchmässigen Gewinnen" aus den Veräusse- rungen der Liegenschaften von Fr. 4'255'350.- und Fr. 7'105'027.- gemäss eigenen Grundstückgewinnsteuerabrechnungen die bereits bei den Grundstückgewinnsteuerer- klärungen unter Berufung auf die Liegenschaftenhändlereigenschaft geltend gemach- ten Betreffnisse der direkten Bundessteuer im Umfang von Fr. 303'681.- und Fr. 556'615.- sowie der Grundstückgewinnsteuer von Fr. 378'951.- abzog.</w:t>
      </w:r>
    </w:p>
    <w:p>
      <w:r>
        <w:rPr>
          <w:b/>
        </w:rPr>
        <w:t>E. 4</w:t>
      </w:r>
    </w:p>
    <w:p>
      <w:r>
        <w:t>Zu prüfen bleibt, ob sich die vorstehende Korrektur überhaupt auf die Ermitt- lung des steuerbaren Gesamtgewinns der Pflichtigen für die Steuerperiode 1.1. - 31.12.2009 auswirkt. Nebst dem bei der Gewinnsteuer wie vorstehend ermittelten steu- erbaren Gewinn aus der Veräusserung des Grundstücks Kat.Nr. 14959 im Umfang von Fr. 25'103.- ist auch der ordentliche Betriebsgewinn vor Steuern im Umfang von Fr. 2'120'615.71 gemäss Erfolgsrechnung, der bei der Gewinnsteuer steuerbare Gewinn aus der Veräusserung des Grundstücks Kat.Nr. 17202 sowie die mit letzterer Veräusse- rung zusammenhängende Geltendmachung der hierauf entfallenden Grundstückge- winnsteuer bzw. direkte Bundessteuer zu berücksichtigen. 2 ST.2013.173</w:t>
      </w:r>
    </w:p>
    <w:p>
      <w:r>
        <w:t>- 13 - a) Werden die Veräusserungskosten für den Verkauf des Grundstücks Kat.Nr. 17202 (Notariatskosten, Abbruchkosten, Vermittlungsprovision) im vom kanto- nalen Steueramt tolerierten Umfang von Fr. 116'498.15 wie beim Grundstück Kat.Nr. 14959 nicht durch die Gewinnsteuer erfasst, so unterliegen der Gewinnbesteuerung lediglich noch die zwischen 1976 und 2001 auf dem Grundstück vorgenommenen Ab- schreibungen im auf den veräusserten Teil der ursprünglichen Parzelle anteiligen Um- fang von (Fr. 2'520'641.- / 14'777 m2 x 6'785 m2 =) Fr. 1'157'376.-. b) Da die Pflichtige in ihrer Eigenschaft als innerkantonale Liegenschaften- händlerin bei der Grundstückgewinnsteuerveranlagung für das Grundstück Kat.Nr. 17202 unter Berufung auf § 221 Abs. 2 StG die hierauf entfallende Grund- stückgewinnsteuer im Umfang von Fr. 378'951.13 bzw. direkte Bundessteuer im Um- fang von Fr. 303'681.02 erfolgreich zum Abzug hat bringen können (Prozessgeschichte A. 2.2, Prot. S. 3, vgl. auch Reduktion der Freistellung in T-act. 3/4), sind die entspre- chenden Steuerrückstellungen gemäss Erfolgsrechnung um die entsprechenden Be- träge zu kürzen (vgl. hierzu Richner/Frei/Kaufmann/Meuter, § 221 N 148 f.). Keine Rol- le mehr spielt hierbei die im Rahmen des Einspracheverfahrens gewährte Abzugsfähigkeit einer Steuerrückstellung direkte Bundessteuer im Umfang von Fr. 556'615.01 für die Veräusserung des Grundstücks Kat.Nr. 14959. Das kantonale Steueramt hat hiermit lediglich das seitens der Pflichtigen aufgrund der vorsorglichen Geltendmachung dieses Steuerbetrags bei der Grundstückgewinnsteuer zu gering de- klarierte Freistellungsvolumen nach oben korrigiert, als sich die Erfolglosigkeit dieses Unterfangens abgezeichnet hatte. Aufgrund der in der Erfolgsrechnung deklarierten ordentlichen und ausserordentlichen Gewinne ist davon auszugehen, dass die Rück- stellung direkte Bundessteuer im Umfang von Fr. 556'615.01 im ausgewiesenen Ge- samtbetrag für Steuern/Steuerrückstellungen gemäss Erfolgsrechnung im Umfang von Fr. 1'354'552.60 mit enthalten sein muss. c) Zusammenfassend ergibt sich der nachfolgende steuerbare Gewinn der Pflichtigen für die Steuerperiode 1.1. - 31.12.2009: - ordentlicher Betriebsgewinn vor Steuern Fr. 2'120'615.71 - Gewinn Veräusserung Kat.Nr. 14959 (wiedereing. Abschr.) Fr. 25'103.- - Gewinn Veräusserung Kat.Nr. 17202 (wiedereing. Abschr.) Fr. 1'157'376.- - Rückstellungen Steuern gemäss ER - Fr. 1'354'552.60 - Rückstellung Grundstückgewinnst. gemäss ER - Fr. 378'951.13 2 ST.2013.173</w:t>
      </w:r>
    </w:p>
    <w:p>
      <w:r>
        <w:t>- 14 - - Aufrechnung bei GGSt Kat.Nr. 17202 geltende gemachte GGSt Fr. 378'951.13 - Aufrechnung bei GGSt Kat.Nr. 17202 geltend gemachte dir. BSt Fr. 303'681.02 steuerbarer Gewinn Fr. 2'252'223.13 gerundet Fr. 2'252'200.- Es ist daher in einem ersten Schritt festzustellen, dass das kantonale Steuer- amt den steuerbaren Gewinn – die nachfolgende Prüfung der Einwendungen der Pflichtigen vorbehalten – im Ergebnis richtig festgelegt hat.</w:t>
      </w:r>
    </w:p>
    <w:p>
      <w:r>
        <w:rPr>
          <w:b/>
        </w:rPr>
        <w:t>E. 5</w:t>
      </w:r>
    </w:p>
    <w:p>
      <w:r>
        <w:t>Wird eine Mehrheitsbeteiligung an Aktien einer Immobiliengesellschaft ver- äussert, so führt dies je nach Eigenschaft der veräussernden Partei sowie je nach kan- tonaler Regelung zu höchst unterschiedlichen Besteuerungen des sich anlässlich die- ser wirtschaftlichen Handänderung ergebenden Wertzuwachsgewinns auf den Grundstücken der Immobiliengesellschaft (vgl. hierzu Frei/Funke, Latente Steuern bei wirtschaftlicher Handänderung von Immobiliengesellschaften, ZStP 2006, S. 279 ff., insb. S. 286 - 292). In diesem Zusammenhang gilt es auch die Frage zu beantworten, ob und wie im Fall einer Besteuerung dieses Wertzuwachsgewinns auf der Stufe Akti- onariat diese Steuer bei einer späteren zivilrechtlichen Veräusserung dieser Grundstü- cke durch die Immobiliengesellschaft in dieser zu berücksichtigen ist. a) Unabhängig von der Wahl eines monistischen oder eines dualistischen Systems der Besteuerung von Grundstückgewinnen wird in all jenen Fällen, in welchen zwischen dem Zeitpunkt des Aktienverkaufs auf Stufe Aktionariat und dem Zeitpunkt der zivilrechtlichen Veräusserung der Gesellschaftsgrundstücke durch die Gesellschaft selbst ein weiterer Wertzuwachsgewinn auf diesen Grundstücken angefallen ist, die bereits erfolgte Besteuerung des Wertzuwachsgewinns bis zum Aktienverkauf zwecks Vermeidung einer steuerlichen Doppelerfassung berücksichtigt. aa) Im monistischen System zürcherischer Prägung erfolgt dies gemäss § 219 Abs. 2 StG auf Stufe der Grundstückgewinnsteuer dadurch, dass für die Berech- nung des Gewinns auf die letzte (steuerbare) Handänderung abgestellt wird (vgl. Frei/Funke, S. 294 und 296). Dies hat zur Folge, dass im Rahmen der Besteue- rung der zivilrechtlichen Handänderung der anlässlich des Aktienverkaufs ermittelte Veräusserungspreis zugleich als Erwerbspreis gilt. Auf Stufe der Gewinnbesteuerung der Immobiliengesellschaft erfolgt die Berücksichtigung in einem solchen Fall durch die 2 ST.2013.173</w:t>
      </w:r>
    </w:p>
    <w:p>
      <w:r>
        <w:t>- 15 - Freistellung der Differenz zwischen den effektiven Anlagekosten gemäss Buchhaltung und dem Erlös aus der zivilrechtlichen Handänderung. Damit wird sichergestellt, dass der gesamte durch die Grundstückgewinnsteuer als steuerbar bzw. als nicht steuerbar (letzteres = Differenz Anlagekosten – Verkehrswert vor 20 Jahren, vgl. Rich- ner/Frei/Kaufmann/Meuter, Vorbemerkungen zu §§ 216 - 226a, N 6 mit Hinweis auf Entscheid StRK I, 6. Juni 1996 = StE 1997 B 72.11 Nr. 4) erfasste Wertzuwachsgewinn nicht nochmals der Gewinnsteuer der Immobiliengesellschaft unterliegt. bb) Während in den meisten Kantonen mit dualistischen Systemen die Ver- meidung/Milderung einer steuerlichen Doppelbelastung in dieser Konstellation gesetz- lich nicht geregelt ist (Ausnahme: § 110 a StG Aargau), ist eine solche in der Veranla- gungs- und Gerichtspraxis anerkannt (vgl. Frei/Funke, S. 295 ff.; Urteil B 2011/193 des Verwaltungsgerichts des Kantons St. Gallen, abrufbar unter http://www.gerichte.sg.ch/ home/dienstleistungen/rechtsprechung/verwaltungsgericht/entscheide_2012/b_2011_1 93.html, bestätigt durch Urteil des Schweizerischen Bundesgerichts vom 10. Okto- ber 2012, 2C_355/2012, E. 3.1; Praxisfestlegung Steuerverwaltung Graubünden vom 1. Januar 2011, abrufbar unter http://www.gr.ch/DE/institutionen/verwaltung/dfg/stv/ Praxisfestlegungen/079-01-01.pdf; Steuerpraxis Kanton Solothurn 2006 Nr. 5, abrufbar unter http://www.so.ch/departemente/finanzen/steueramt/rechtliche-grundlagen/steuer- praxis.html; Praxisfestlegung StP 127 Nr. 1 Kanton Thurgau, abrufbar unter http://steuerverwaltung.steuerpraxis.tg.ch/html/5ADF054B-ECBA-35C4-21AFFE3BE11 195AF.html). Die Doppelbelastung wird hierbei meist durch die steuerneutrale Aufwer- tung des Grundstücks im Umfang des bereits anlässlich der wirtschaftlichen Handän- derung besteuerten Wertzuwachsgewinns unter gleichzeitiger Bildung einer entspre- chenden versteuerten Reserve in der Steuerbilanz für die kantonale Gewinnsteuer aufgehoben. cc) Beide Entlastungssysteme bewirken im Fall eines auch nach dem Zeit- punkt der Aktienveräusserung anfallenden, über den bereits abgerechneten Wertzu- wachsgewinn hinausgehenden und anlässlich der Grundstückveräusserung durch die Immobiliengesellschaft realisierten weiteren Wertzuwachsgewinns deckungsgleich die jeweils systemkonforme Besteuerung nur noch dieser Gewinnkomponente. Diese wird im zürcherischen System im sachgerecht reduzierten Umfang einzig durch die Grund- stückgewinnsteuer, im dualistischen System aufgrund der Aufwertung der Immobilie in demselben reduzierten Umfang einzig bei der Gewinnsteuer erfasst. 2 ST.2013.173</w:t>
      </w:r>
    </w:p>
    <w:p>
      <w:r>
        <w:t>- 16 - b) Zu prüfen bleiben die Folgen dieser Entlastungssysteme in all jenen Fällen, in welchen zwischen dem Zeitpunkt des Aktienverkaufs auf Stufe Aktionariat und dem Zeitpunkt der zivilrechtlichen Veräusserung der Gesellschaftsgrundstücke durch die Gesellschaft selbst kein zusätzlicher Wertzuwachsgewinn auf diesen Grundstücken, sondern auf Basis des bereits beim Aktionariat besteuerten Wertzuwachsgewinns ein Verlust anfällt. Zu einem solchen Verlust kommt es immer dann, wenn der durch die Immobiliengesellschaft erzielte Verkaufserlös für ein Grundstück die korrigierten Anla- gekosten (im monistischen System auf Stufe Grundstückgewinnsteuer der Erlös aus der wirtschaftlichen Handänderung, im dualistischen System auf Stufe Gewinnsteuer die um die einschlägige Aufwertung erhöhten Anlagekosten, jeweils zuzüglich allfälliger nach dem Aktienverkauf getätigter wertvermehrender Aufwendungen) nicht mehr zu decken vermag. aa) Im zürcherischen System wirkt sich der vorstehende Sachverhalt auf Stufe der Gewinnsteuer der Immobiliengesellschaft in einem ersten Schritt dahingehend aus, dass sich der gewinnsteuerrechtlich relevante Gewinn aus dem Verkauf der Liegen- schaft, bestehend aus der Differenz zwischen dem Buchwert und dem Verkaufserlös, entsprechend verringert. In einem zweiten Schritt verringert sich aber auch der Freistel- lungsumfang. Dies deshalb, weil sich die Differenz zwischen den Anlagekosten ge- mäss Buchhaltung und Verkaufserlös ebenfalls vermindert hat – sei dies wegen höhe- rer Anlagekosten als Folge weiterer wertvermehrender Aufwendungen oder wegen eines Mindererlöses. Der Umfang der Freistellung ist in diesem System limitiert auf den sich aus der Buchhaltung ergebenden Nettozuwachsgewinn während der gesamten Haltedauer in der Immobiliengesellschaft. Der Umstand, dass auf Stufe Aktionariat anlässlich des Aktienverkaufs bereits ein höherer Wertzuwachsgewinn grundstückge- winnsteuerrechtlich erfasst (bzw. bei Geltendmachung des Verkehrswerts vor 20 Jah- ren teilweise nicht erfasst) worden ist, bleibt unberücksichtigt. Eine über die Berück- sichtigung des Nettowertzuwachsgewinns hinausgehende Korrektur bei der Gewinnsteuer ist nicht vorgesehen. Wiedereingebachte Abschreibungen werden in diesem System bei Bestand eines Nettowertzuwachsgewinns gewinnsteuerrechtlich auf jeden Fall erfasst. bb) Wird die anlässlich der Aktienveräusserung durchgeführte Aufwertung des Grundstücks im Entlastungssystem verschiedener dualistischer Kantone auch in der vorliegenden Konstellation beibehalten, führt dies zu einer weitergehenden Entlastung der Erfolgsrechnung der Immobiliengesellschaft als im zürcherischen System. Fällt der 2 ST.2013.173</w:t>
      </w:r>
    </w:p>
    <w:p>
      <w:r>
        <w:t>- 17 - Veräusserungserlös der zivilrechtlichen Handänderung tiefer aus als der aufgewertete Buchwert des Grundstücks, fliesst der sich daraus ergebende Verlust vollumfänglich in die Erfolgsrechnung ein. Der auf Stufe Aktionariat anlässlich des Aktienverkaufs bereits grundstückgewinnsteuerrechtlich erfasste höhere Wertzuwachsgewinn wird vollum- fänglich berücksichtigt. Eine Aufhebung der gewinnsteuerrechtlichen Erfassung der wieder eingebrachten Abschreibungen ist dadurch möglich. Fraglich ist allerdings, ob die Veranlagungs- und Gerichtspraxis der dualisti- schen Kantone mit dem entsprechenden Entlastungssystem in einer Situation wie der vorliegenden tatsächlich die Aufwertung in vollständigem Umfang aufrecht erhält. Die Pflichtige hat ihre diesbezüglichen Darlegungen für den Kanton Luzern nicht belegt. Die publizierte Veranlagungs- und Gerichtspraxis (E. 5 a bb) hat sich bisher offenbar auf Grundlage des Vorliegens weiterer Wertzuwachsgewinne nach dem Zeitpunkt der wirtschaftlichen Handänderung entwickelt, ohne sich mit der vorliegenden Konstellation auseinandersetzen zu müssen. In der Literatur wird es – wenn auch ohne weitere Be- gründung – zumindest als systemwidrig erachtet, wenn die Gewinnanrechnung bei juristischen Personen dazu führen würde, dass die Besteuerung der wieder einge- brachten Abschreibungen unterbleiben würde (Marianne Klöti-Weber; in: Kommentar zum Aargauer Steuergesetz, 4. A, 2015, § 103 N 20 a.E.). Wie es sich damit letztlich verhält, kann offengelassen werden, da sich – wie nachfolgend aufzuzeigen ist – be- reits das zürcherische Entlastungssystem als verfassungsmässig erweist.</w:t>
      </w:r>
    </w:p>
    <w:p>
      <w:r>
        <w:rPr>
          <w:b/>
        </w:rPr>
        <w:t>E. 6</w:t>
      </w:r>
    </w:p>
    <w:p>
      <w:r>
        <w:t>Die Rüge der Pflichtigen, dass das zürcherische Entlastungssystem den in Art. 127 Abs. 2 der Schweizerischen Bundesverfassung vom 18. April 1999 (BV) ver- ankerten Grundsatz der Besteuerung nach der wirtschaftlichen Leistungsfähigkeit ver- letze, ist angesichts der im Einspracheentscheid durchgeführten gewinnsteuerlichen Erfassung eines Liegenschaftsgewinns im Umfang von Fr. 985'473.- verständlich. Nach der in E. 3 dieses Entscheids vorgenommenen Korrektur im Sinn einer Verminderung des gewinnsteuerrechtlich zu erfassenden Grundstückgewinns auf le- diglich die wieder eingebrachten Abschreibungen erweist sich die Rüge indes als nicht stichhaltig. Das Leistungsfähigkeitsprinzip wird bereits eingehalten, wenn die Immobi- liengesellschaft gewinnsteuerrechtlich von der Abrechnung des gesamten während der Haltedauer eingetretenen Wertzuwachses auf dem Grundstück befreit ist, auch wenn sich aus grundstückgewinnsteuerrechtlicher Sicht aus der zweiten, zivilrechtlichen 2 ST.2013.173</w:t>
      </w:r>
    </w:p>
    <w:p>
      <w:r>
        <w:t>- 18 - Handänderung aufgrund der Anrechnung der Veräusserungspreises der wirtschaftli- chen Handänderung als Anlagekosten ein – unter dem gesamten Wertzuwachsgewinn liegender – Verlust ergeben mag. Die Praxis der Anrechnung dieses Veräusserungs- preises auf Stufe Grundstückgewinnsteuer dient unter dem Aspekt des Leistungsfähig- keitsprinzips lediglich der Vermeidung einer doppelten grundstückgewinnsteuerlichen Gewinnerfassung für den Fall, dass auch nach dem Zeitpunkt der wirtschaftlichen Handänderung ein weiterer Wertzuwachs beim Grundstück eintritt. Der Umstand, dass die Aktionäre als eigenständige Steuersubjekte grundstückgewinnsteuerlich bereits einen höheren Wertzuwachs bis zum Datum der wirtschaftlichen Handänderung abge- rechnet bzw. freigestellt erhalten (Differenz zwischen Verkehrswert vor 20 Jahren und Anlagekosten) haben, gebietet bei der Gewinnsteuer der Immobiliengesellschaft im Rahmen einer später erfolgenden zivilrechtlichen Handänderung nicht, einen über den während der gesamten Haltedauer erzielten Nettowertzuwachsgewinn hinausgehen- den Betrag freizustellen. Dem Leistungsfähigkeitsprinzip ist auf Stufe Gewinnsteuer der Immobiliengesellschaft hinreichend Rechnung getragen, wenn bei dieser keinerlei Wertzuwachsgewinn gewinnsteuerrechtlich erfasst wird. Der Hinweis der Pflichtigen, dass die Immobiliengesellschaft bei einem zivil- rechtlichen Erwerb des Grundstücks zum Verkaufspreis der wirtschaftlichen Handän- derung und der darauf folgenden Verlust bringenden Weiterveräusserung bereits auf- grund des Massgeblichkeitsprinzips den Verlust in der Erfolgsrechnung geltend machen kann, hilft nicht weiter. Die Immobiliengesellschaft ist in einer solchen Situation mit einem echten Buchverlust konfrontiert, weshalb das Leistungsfähigkeitsprinzip eine Anrechnung gebietet. Im Gegensatz hierzu hat die Pflichtige auf dem streitbetroffenen Grundstück bei gewinnsteuerlich abgerechneten wieder eingebrachten Abschreibun- gen von lediglich rund Fr. 25'000.- trotz der zusätzlichen wertvermehrenden Aufwen- dungen bzw. Verkaufskosten einen Buchgewinn vom mehreren Millionen Franken er- wirtschaftet, welcher vollständig von der Gewinnbesteuerung ausgenommen wird. Unter dem Aspekt des Leistungsfähigkeitsprinzips sind diese zwei Konstellationen nicht miteinander vergleichbar. Diese Erwägungen führen zur Abweisung des Rekurses. 2 ST.2013.173</w:t>
      </w:r>
    </w:p>
    <w:p>
      <w:r>
        <w:t>- 19 -</w:t>
      </w:r>
    </w:p>
    <w:p>
      <w:r>
        <w:rPr>
          <w:b/>
        </w:rPr>
        <w:t>E. 7</w:t>
      </w:r>
    </w:p>
    <w:p>
      <w:r>
        <w:t>Die Gerichtskosten sind ausgangsgemäss der Pflichtigen aufzuerlegen (§ 151 Abs. 1 StG). Die Zusprechung einer Parteientschädigung fällt bei diesem Aus- gang des Verfahrens ausser Betracht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