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ST.2012.290 vom 26. April 2012</w:t>
      </w:r>
    </w:p>
    <w:p>
      <w:r>
        <w:t>ZH Steuerrekursgericht, 2012-04-26, DE</w:t>
      </w:r>
    </w:p>
    <w:p>
      <w:r>
        <w:rPr>
          <w:b/>
        </w:rPr>
        <w:t xml:space="preserve">Quelle: </w:t>
      </w:r>
      <w:r>
        <w:t>https://mcp.opencaselaw.ch/entscheid/zh_steuerrekursgericht_ST.2012.290</w:t>
      </w:r>
    </w:p>
    <w:p>
      <w:r>
        <w:t>FR: ZH_STEUERREKURSGERICHT ST.2012.290 du 26 avril 2012</w:t>
      </w:r>
    </w:p>
    <w:p>
      <w:r>
        <w:t>IT: ZH_STEUERREKURSGERICHT ST.2012.290 del 26 aprile 2012</w:t>
      </w:r>
    </w:p>
    <w:p>
      <w:pPr>
        <w:pStyle w:val="Heading2"/>
      </w:pPr>
      <w:r>
        <w:t>Regeste</w:t>
      </w:r>
    </w:p>
    <w:p>
      <w:r>
        <w:t>Steuerhoheit, steuerrechtlicher Wohnsitz, regelmässige Rückkehr an Familienort, Wochenaufenthalt. Ein unverheirateter unselbstständig Erwerbstätiger (Jahrgang 1952), der im Kanton Zürich als Wochenaufenthalter gemeldet ist, arbeitet seit 1983 als Badmeister in einer zürcherischen Gemeinde, wo er die Betriebswohnung auf dem Gelände des Schwimmbads bewohnt. Die Anstellung beschränkt sich nicht auf die Öffnungszeit des Schwimmbads im Sommer, sondern erstreckt sich auch auf das Winterhalbjahr. Die Freizeit verbringt der Rekurrent mit Freunden und Bekannten im Engadin, wo er eine Eigentumswohnung besitzt. Familiäre Bindungen oder eine partnerschaftliche Beziehung im Kanton Graubünden wurden nicht geltend gemacht. Der steuerrechtliche Wohnsitz befindet sich, unter Würdigung aller Umstände, in der zürcherischen Wohnortgemeinde.</w:t>
      </w:r>
    </w:p>
    <w:p>
      <w:pPr>
        <w:pStyle w:val="Heading2"/>
      </w:pPr>
      <w:r>
        <w:t>Erwägungen</w:t>
      </w:r>
    </w:p>
    <w:p>
      <w:r>
        <w:rPr>
          <w:b/>
        </w:rPr>
        <w:t>E. 2</w:t>
      </w:r>
    </w:p>
    <w:p>
      <w:r>
        <w:t>ST.2012.290</w:t>
      </w:r>
    </w:p>
    <w:p>
      <w:r>
        <w:t>- 8 - Steuerpflichtigen auch die weiteren Erfordernisse für einen Wohnsitz am Ort, wo sie die Wochenenden verbringen, namentlich hinsichtlich der regelmässigen Rückkehr, besonders streng zu handhaben (BGr, 2. September 1997, Praxis 1998 Nr. 4; BGr, 25. Januar 2006, 2P.171/2005, E. 2.3, auch zum Folgenden). Von ganz besonde- rem Gewicht sind die Dauer der Anstellung am Arbeitsort und das Alter des Steuer- pflichtigen. Mit Berücksichtigung der Dauer des Aufenthalts am Arbeitsort trägt das Bundesgericht dem faktischen Umstand Rechnung, dass sich mit dessen zunehmen- der Dauer die Bindungen zur Familie erfahrungsgemäss lockern, während sich diejeni- gen zum Arbeitsort verdichten. Die ständige regelmässige Rückkehr an den elterlichen Wohnort vermag deshalb nach einer gewissen Dauer des Aufenthalts am Arbeitsort das Steuerdomizil am Ort der Familie nicht mehr ohne weiteres zu begründen, wenn nicht weitere Umstände schlüssig darauf hinweisen, dass die Beziehungen zum Fami- lienort diejenigen zum Arbeitsort überwiegen (BGr, 26. Januar 1994, StE 1994 A 24.21 Nr. 7 = ASA 63, 836). Dies gilt in noch stärkerem Masse für Steuerpflichtige ohne fami- liäre Beziehungen zum Ort, wo sie sich in ihrer Freizeit bzw. Wochenende aufhalten (BGE 125 I 54 E. 3a; BGr, 2. September 1997, Praxis 1998 Nr. 4).</w:t>
      </w:r>
    </w:p>
    <w:p>
      <w:r>
        <w:rPr>
          <w:b/>
        </w:rPr>
        <w:t>E. 3</w:t>
      </w:r>
    </w:p>
    <w:p>
      <w:r>
        <w:t>a) In Bezug auf die Beweisführung sind folgende Grundsätze massgebend: Die Umstände, welche die unbeschränkte Steuerhoheit über eine Person begründen, stellen eine steuerbegründende Tatsache dar und müssen daher vom entsprechenden Gemeinwesen bzw. von der zuständigen Steuerbehörde bewiesen werden (Rich- ner/Frei/Kaufmann/Meuter, Kommentar zum harmonisierten Zürcher Steuergesetz, 2. A., 2006, § 3 N 83). Geht jedoch ein unverheirateter Steuerpflichtiger vom Ort aus, wo er sich während der Woche aufhält, einer unselbständigen Erwerbstätigkeit nach, begründet dieser Umstand nach der Rechtsprechung eine natürliche Vermutung, dass er dort seinen Lebensmittelpunkt und – als rechtliche Folge davon – sein Hauptsteuer- domizil hat. Diese Vermutung lässt sich nur entkräften, wenn er regelmässig, mindes- tens ein Mal pro Woche oder zumindest (bei unregelmässiger Arbeitszeit) an den ar- beitsfreien Tagen, an den Ort zurückkehrt, wo seine Familie lebt, mit welcher er aus bestimmten Gründen besonders eng verbunden ist, und wo er andere persönliche und gesellschaftliche Beziehungen pflegt (BGr, 8. Mai 2012, 2C_26/2012 E. 3.3.1, www.bger.ch; BGr, 2. November 2011, 2C_178/2011 E. 2.3, www.bger.ch; BGr,</w:t>
      </w:r>
    </w:p>
    <w:p>
      <w:r>
        <w:rPr>
          <w:b/>
        </w:rPr>
        <w:t>E. 6</w:t>
      </w:r>
    </w:p>
    <w:p>
      <w:r>
        <w:t>Dezember 2010, 2C_397/2010 E. 2.3, www.bger.ch; Martin Arnold, Der steuerrecht- liche Wohnsitz natürlicher Personen im interkantonalen Verhältnis nach der neueren bundesgerichtlichen Rechtsprechung, ASA 68, 462 ff.). Die Anforderungen an die 2 ST.2012.290</w:t>
      </w:r>
    </w:p>
    <w:p>
      <w:r>
        <w:t>- 9 - Überzeugungskraft der für die Kontakte zum Wochenendort geltend gemachten Um- stände werden dabei mit zunehmender Länge des Aufenthalts am Arbeitsort höher, geht doch mit wachsender Dauer des Wochenaufenthalts regelmässig eine Lockerung der Bindungen zur elterlichen Familie einher (BGr, 26. Januar 1994, StE 1994 A 24.21 Nr. 7 = ASA 63, 836). Dem Entscheid über die Feststellung des Wohnsitzes an einem bestimmten Ort liegt eine Gewichtung der Gesamtheit der objektiven, äusseren Umstände zugrun- de, die auf den faktischen Lebensmittelpunkt hinweisen. Bei der Prüfung, ob die ein- zelnen Sachverhaltselemente erfüllt sind, gilt die freie Beweiswürdigung. Die Behörde zieht aus dem Beweisergebnis ihre Schlüsse in freier Überzeugung, ohne an starre Beweisregeln gebunden zu sein. Ist eine rechtserhebliche Tatsache nach der Beweis- würdigung nicht erwiesen, greifen die Beweislastregeln ein, welche bestimmen, zu wessen Nachteil im Falle der Beweislosigkeit zu entscheiden ist (Arnold, ASA 68, 462). Es ist indessen eine Tendenz erkennbar, für den Nachweis von Behauptun- gen der Steuerpflichtigen, die nach der allgemeinen Lebenserfahrung als wenig glaub- würdig erscheinen, das Beweismass zu erhöhen. So erachtet das Bundesgericht die Behauptung der steuerpflichtigen Person, dass sie während der schon mehrere Jahre dauernden Erwerbstätigkeit am Wochenaufenthaltsort weder zu Berufskollegen noch zu Nachbarn irgendwelche Beziehungen geknüpft habe, zum Vornherein als wenig glaubwürdig. Vor allem mit zunehmendem Alter und steigender Dauer des Verweilens am Wochenaufenthaltsort könne kaum mehr angenommen werden, dass der Steuer- pflichtige dort keine Kontakte pflege und einzig an ihrem Wochenendort verwurzelt sei, an dem sie sich bei voller Beschäftigung doch den kleineren Teil der Zeit aufhalte (Ar- nold, ASA 68, 466, mit Hinweis auf BGE 125 I 54 und BGr, 2. September 1997, Praxis 1998 Nr. 4). Für den Fall, dass die steuerpflichtige Person an ihrem Wochenendort keine familiären Kontakte pflegt, entband das Bundesgericht den Kanton, in dem die steuer- pflichtige Person während der Arbeitswoche wohnt, vom Nachweis überwiegender per- sönlicher Beziehungen zum Arbeitsort. In diesem Fall obliegt es dem Steuerpflichtigen, den Beweis zu erbringen, dass sich der Lebensmittelpunkt nicht am Arbeitsort befindet (Arnold, ASA 68, 464, mit Hinweis auf BGE 125 I 54 und BGr, 2. September 1997, Praxis 1998 Nr. 4). 2 ST.2012.290</w:t>
      </w:r>
    </w:p>
    <w:p>
      <w:r>
        <w:t>- 10 - b) Der unverheiratete Pflichtige ist seit dem Jahr 1983 bei der Gemeinde B angestellt und hält sich deshalb mindestens während der Arbeitszeit dort auf. Selbst wenn seine Behauptung zutrifft, wonach er im Kanton Zürich keine freundschaftlichen Beziehungen pflegt, so bringt allein schon eine langjährige berufliche Tätigkeit einen vielfältigen menschlichen Kontakt zu Berufskollegen und weiteren Personen mit sich. Bei einem Schwimmbadmeister dürfte dies ebenfalls der Fall sein. Die vom Pflichtigen geltend gemachten persönlichen Beziehungen zu Personen im Engadin sind freund- schaftlicher und kollegialer Natur. Familiäre Beziehungen oder ein Konkubinatsverhält- nis bestehen nach den Darlegungen des Pflichtigen nicht. Zwar kreuzte dieser auf dem Fragebogen zur Feststellung des steuerrechtlichen Wohnsitzes bei der Frage "Welche persönlichen Beziehungen verbinden Sie zu Ihrem Wohnort?" die Antwort "Ehegat- te/Lebenspartner(in)" an. Im weiteren Verfahrensverlauf machte er jedoch kein Konku- binats- oder Partnerschaftsverhältnis geltend. Aus der Tatsache, dass der Pflichtige mit D und E seine Freizeit verbringt, kann auf jeden Fall keine partnerschaftliche Bezie- hung abgeleitet werden (vgl. Arnold, ASA 68, 460). Es ist davon auszugehen, dass der Steuerpflichtige die zu seinen Gunsten sprechenden Umstände von sich aus vorbringt (Richner/Frei/Kaufmann/Meuter, § 138 N 21). Würde der Pflichtige im Kanton Grau- bünden eine Partnerschaftsbeziehung pflegen, so hätte er dies mit der notwendigen Klarheit zum Ausdruck gebracht. Sodann ist darauf hinzuweisen, dass der Pflichtige nicht nur während der Öffnungszeit des Schwimmbads im Sommer, sondern auch im Winterhalbjahr seinem Beruf in der Gemeinde B nachgeht. Dass im Winterhalbjahr Überstunden abgebaut werden, ist im Hinblick auf die Frage des steuerrechtlichen Wohnsitzes eher von untergeordneter Bedeutung. Der Behauptung des kantonalen Steueramts, der Pflichtige sei im Kanton Zürich aufgewachsen, ist dieser in der Einga- be vom 19. November 2012 nicht entgegengetreten. Es ist daher davon auszugehen, dass die Behauptung zutrifft. Dem Pflichtigen gelingt es insgesamt nicht, eine stärkere Verbindung mit der Gemeinde C als mit dem Arbeitsort B nachzuweisen. Im Wesentlichen verbringt der Pflichtige im Engadin seine Freizeit zusammen mit Freunden und Kollegen. Wenn- gleich die freundschaftlichen Beziehungen zu diesen eng sein mögen, so besteht keine familiäre oder partnerschaftliche Beziehung zu diesen Personen. Damit erscheint die Verbindung zum Kanton Zürich und zur Gemeinde B, wo der Pflichtige seit Jahrzehn- ten beim gleichen Arbeitgeber erwerbstätig ist und eine eigene Wohnung bewohnt, enger als zum Kanton Graubünden und zur dortigen Gemeinde C. 2 ST.2012.290</w:t>
      </w:r>
    </w:p>
    <w:p>
      <w:r>
        <w:t>- 11 - Eine Abnahme des vom Pflichtigen offerierten Zeugenbeweises erscheint nicht angebracht, da das diesbezügliche Vorbringen in der Eingabe vom 19. November 2012 grundsätzlich nicht umstritten ist. Zudem ist das Vorbringen insofern nicht we- sentlich, als auch eine hohe Intensität der freundschaftlichen Beziehungen zu Perso- nen im Engadin nichts an der Einschätzung der Sachlage ändern würde (vgl. Rich- ner/Frei/Kaufmann/Meuter, § 132 N 18). Unerheblich ist, wie die Sachlage von den Steuerbehörden in früheren Jahren beurteilt wurde. Die Einschätzungsbehörde kann den rechtserheblichen Sachverhalt in jeder Steuerperiode neu würdigen und allenfalls zu einer abweichenden Beurteilung kommen, selbst wenn sich der Sachverhalt nicht geändert hat. Ein Anspruch auf eine in diesem Sinn rechtsgleiche Behandlung besteht nicht. Die richtige Anwendung des materiellen Rechts geht somit dem Vertrauen in eine vorhersehbare Rechtanwendung vor (vgl. Richner/Frei/Kaufmann/Meuter, Vorbemerkungen zu §§ 119-131 N 87). 4. Diese Erwägungen führen zur Abweisung des Rekurses. Entsprechend dem Ausgang des Verfahrens sind die Kosten des Rekursverfahrens dem Pflichtigen aufzuerlegen (§ 151 Abs. 1 StG). Eine Parteientschädigung ist keiner Partei zuzuspre- chen (§ 152 StG i.V.m. § 17 Abs. 2 des Verwaltungsrechtspflegegesetzes vom 24. Mai 1959/22.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