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ST.2010.222 vom 4. Oktober 2010</w:t>
      </w:r>
    </w:p>
    <w:p>
      <w:r>
        <w:t>ZH Steuerrekursgericht, 2010-10-04, DE</w:t>
      </w:r>
    </w:p>
    <w:p>
      <w:r>
        <w:rPr>
          <w:b/>
        </w:rPr>
        <w:t xml:space="preserve">Quelle: </w:t>
      </w:r>
      <w:r>
        <w:t>https://mcp.opencaselaw.ch/entscheid/zh_steuerrekursgericht_ST.2010.222</w:t>
      </w:r>
    </w:p>
    <w:p>
      <w:r>
        <w:t>FR: ZH_STEUERREKURSGERICHT ST.2010.222 du 4 octobre 2010</w:t>
      </w:r>
    </w:p>
    <w:p>
      <w:r>
        <w:t>IT: ZH_STEUERREKURSGERICHT ST.2010.222 del 4 ottobre 2010</w:t>
      </w:r>
    </w:p>
    <w:p>
      <w:pPr>
        <w:pStyle w:val="Heading2"/>
      </w:pPr>
      <w:r>
        <w:t>Regeste</w:t>
      </w:r>
    </w:p>
    <w:p>
      <w:r>
        <w:t>Das Vorliegen von steuerfreien Kapitalgewinnen bei Rückgabe von Anteilen eines Fonds der Cayman Islands nicht nachgewiesen, sodass von steuerbarem Einkommen auszugehen ist.</w:t>
      </w:r>
    </w:p>
    <w:p>
      <w:pPr>
        <w:pStyle w:val="Heading2"/>
      </w:pPr>
      <w:r>
        <w:t>Erwägungen</w:t>
      </w:r>
    </w:p>
    <w:p>
      <w:r>
        <w:rPr>
          <w:b/>
        </w:rPr>
        <w:t>E. 1</w:t>
      </w:r>
    </w:p>
    <w:p>
      <w:r>
        <w:t>DB.2010.165 Entscheid</w:t>
      </w:r>
    </w:p>
    <w:p>
      <w:r>
        <w:rPr>
          <w:b/>
        </w:rPr>
        <w:t>E. 4</w:t>
      </w:r>
    </w:p>
    <w:p>
      <w:r>
        <w:t>a) Gemäss den vorhandenen Unterlagen erzielten die Pflichtigen die ur- sprünglich als Ertrag bzw. "Dividende" deklarierte Summe von Fr. 15‘098.- aus dem Verkauf von insgesamt 9,1 Anteilen des C in drei Tranchen am 31.10., 30.11. und 31.12.2007. Dies ergibt sich aus den eingereichten Aufstellungen der Firma F, G, über die Verkäufe von Anteilen durch die Pflichtigen in der Zeit vom 30.9.2007 - 1.6.2008 und über die Wertansätze der Anteile im Verkaufszeitpunkt ("Overview") sowie aus der weiteren Aufstellung "Dividenden 2007 von CPP und UPC" pro Monat. Über diese Verkäufe liegen jedoch trotz entsprechender Auflage der Steuer- kommissärin vom 3. April 2009 keinerlei Verkaufsabrechnungen vor, da die genannten Aufstellungen keine solchen Abrechnungen darstellen. Zudem ist nicht bekannt, wel- che Funktion die F als Erstellerin der Aufstellungen im Zusammenhang mit dem C ausübt. Dies ist deshalb von Bedeutung, weil die Pflichtigen im Einspracheverfahren eine Bestätigung einer andern Gesellschaft, der H, I, eingereicht haben und diese darin ausführt, sie sei die Administratorin des Funds. Demnach ist aber schon der Verkauf bzw. die Rückgabe der fraglichen Anteile an den C trotz diesbezüglicher Untersuchung nicht hinreichend nachgewiesen. Unbestritten ist dagegen der Zufluss der Fr. 15'098.- bei den Pflichtigen selber. Damit haben Letztere diesen Betrag aber als Einkommen zu versteuern, da der Einkommenssteuer aufgrund der Generalklausel von Art. 16 Abs. 1 DBG bzw. § 16 Abs. 1 StG sämtliche einmaligen oder wiederkehrenden Zuflüsse (von aussen) unterliegen, sofern sie nicht kraft ausdrücklicher Gesetzesbestimmung von der Besteuerung ausgenommen sind. b) Sollte der Betrag von Fr. 15'098.- vom C tatsächlich anlässlich der Rückga- be von Fondsanteilen durch die Pflichtigen ausgeschüttet worden sein, verhält es sich wie folgt: 1 ST.2010.222 1 DB.2010.165</w:t>
      </w:r>
    </w:p>
    <w:p>
      <w:r>
        <w:t>- 9 - aa) Aus den Aufstellungen der F geht nicht hervor, wie sich die ausgeschütte- ten Summen zusammensetzen. Zwar stellen sie das Entgelt für die Rückgabe der Fondsanteile an den C dar und ergeben sie sich nach der in der Aufstellung "Overview" je Anteil aufgelisteten Wertnotierung des Rückgabedatums. Das Entgelt kann jedoch neben dem Wert der Anteile auch einen Ertrag enthalten oder überhaupt nur Ertrag sein (z.B. dann, wenn die Anteile ihren Wert verloren haben). Denn das von den Pflich- tigen eingereichte "Term-Sheet" des C führt einen Ertrag auf, und zwar mit "ca. netto 1,5 - 3% p.m." und dem Hinweis, dass die Fondsanteile jeden Monat um den Prozent- wert "on a best effort Basis" stiegen. Diese Prozentwerte entsprechen einem Jahreser- trag von 18 - 36%. Die Steuerkommissärin ging daher mit gutem Grund davon aus, die den Pflichtigen ausgeschütteten Entgelte enthielten auch eine Ertragskomponente oder bestünden gar nur aus einer solchen. Die Pflichtigen haben trotz Auflage und Mahnung vom 25. August bzw. 14. Oktober 2009 im Einschätzungsverfahren den Abschluss des C 2007 nicht einge- reicht. Damit konnte die Steuerkommissärin nicht verlässlich überprüfen, ob und inwie- fern in den anlässlich der Rückgabe der Anteile ausgeschütteten Beträgen steuerfreie Kapitalgewinne enthalten sind, d.h. ob und inwiefern diese auf die Rückzahlung der Anteile entfallen. Denn Kapitalgewinne sind gemäss dem diesbezüglich zutreffenden KS nur steuerfrei, wenn sie vom Fonds entsprechend im Abschluss ausgewiesen oder über einen separaten Coupon ausgeschüttet werden. Mangels Vorliegen entsprechen- der Unterlagen, kann daher nicht von (steuerfreien) Kapitalgewinnen ausgegangen werden. bb) Die Pflichtigen bestreiten das Fehlen von Fondsabschlüssen nicht, ma- chen jedoch geltend, der C verfüge – weil es sich um einen geschlossenen Fonds handle – über keine Jahresabschlüsse. Zudem vermöchten sie keine andern Doku- mente vorzulegen, aus denen die Qualifikation der ausgeschütteten Beträge als Kapi- talgewinne hervorgehe. Dies ist insofern nicht von Belang, als nicht die Steuerbehörde sondern der Steuerpflichtige für das Vorliegen von Kapitalgewinnen beweisbelastet ist und es auf ein allfälliges Verschulden desselben bei Nichtleistung dieses Nachweises nicht ankommt. Bei mangelndem Nachweis eines steuerfreien Gangs durch den Steu- erpflichtigen ist vielmehr ohne Weiteres, d.h. unbesehen der Gründe des fehlenden Nachweises, anzunehmen, es liege Einkommen im Sinn von Art. 16 Abs. 1 DBG bzw. 1 ST.2010.222 1 DB.2010.165</w:t>
      </w:r>
    </w:p>
    <w:p>
      <w:r>
        <w:t>- 10 - § 16 Abs. 1 StG vor. Dies hat vorliegend zur Folge, dass die Pflichtigen die vom C zu- geflossenen Fr. 15'098.- mangels Leistung dieses Nachweises vollumfänglich als Er- trag zu versteuern haben. cc) Im Übrigen verfängt der Einwand der Pflichtigen, der C sei ein geschlos- sener Anlagefonds und müsse daher von Gesetzes wegen gar keinen Abschluss vor- legen, nicht: Ein geschlossener kollektiver Anlagefonds zeichnet sich dadurch aus, dass die Anleger zulasten des (festen) Kollektivvermögens weder unmittelbar noch mittelbar einen Rechtsanspruch auf Rückgabe ihrer Anteile zum Nettoinventarwert besitzen (Art. 9 KAG). Gemäss dem "Term-Sheet" des C können die Investoren ihre Anteile monatlich (ohne Kostenfolge) kündigen, sodass entgegen dem Dafürhalten der Pflich- tigen kein geschlossener Anlagefonds vorliegt. Dementsprechend haben sie ihre Antei- le am C denn auch offenbar ohne Weiteres zurückgeben können. dd) Nicht weiter hilft den Pflichtigen sodann auch die Bestätigung der E vom</w:t>
      </w:r>
    </w:p>
    <w:p>
      <w:r>
        <w:rPr>
          <w:b/>
        </w:rPr>
        <w:t>E. 6</w:t>
      </w:r>
    </w:p>
    <w:p>
      <w:r>
        <w:t>Januar 2009, wonach die Erträge des Cs ausschliesslich aus dem Handel mit Devi- sen und Derivaten stammten und keine Dividendenerträge enthielten. Denn selbst wenn dem so wäre, handelte es sich bei den Ausschüttungen an die Anleger noch kei- neswegs um (steuerfreie) Kapitalgewinne. Solche lägen vielmehr nur vor, wenn die Anleger an den vom Fonds gehandelten, ausschliesslich Kapitalgewinne abwerfenden Wertpapieren oder Rechten direkt (d.h. auf eigene Rechnung und über ein eigenes Konto) beteiligt wären und auf die Kapitalgewinne entsprechend einen individualisier- ten Rechtsanspruch besässen (vgl. BGr, 10. Juli 2001 = StE 2001 B 21.1 Nr. 10 = ZStP 2001, 226; VGr, 7. Dezember 1994 = ZStP 1995, 51 sowie Richner/Frei/Kauf- mann/Meuter, Handkommentar zum DBG, 2. A., 2009, Art. 16 N 162 DBG und Kom- mentar zum harmonisierten Zürcher Steuergesetz, 2. A., 2006, § 16 N 130 StG). Dass die Rechtsbeziehungen zwischen den Pflichtigen und dem C entsprechend ausgestal- tet sind, d.h. dass Erstere an den vom Fonds gehandelten Objekten direkt beteiligt sind und die beim Handel erzielten Kapitalgewinne vom Fonds direkt gutgeschrieben erhal- ten, ist nicht zu vermuten und zudem auch in keiner Form nachgewiesen. Zudem wi- derspräche eine solche Ausgestaltung der Verhältnisse völlig dem Wesen einer kollek- tiven Kapitalanlage. 1 ST.2010.222 1 DB.2010.165</w:t>
      </w:r>
    </w:p>
    <w:p>
      <w:r>
        <w:t>- 11 - ee) Die Pflichtigen reichten im vorliegenden Verfahren für den Nachweis eines steuerfreien Kapitalgewinns ein "Confidential private Placement Memorandum" des C vom April 2010 (nachfolgend Memorandum) ein. In diesem Memorandum wird zwar übereinstimmend mit der erwähnten Bestätigung der E vom 9. Januar 2009 festgehal- ten, dass der Fonds beabsichtige, keine Dividenden auszuschütten, sondern den Anle- gern ihr Entgelt in Form von (höheren) Werten der Anteile bei deren Rückgabe auszu- richten (S. 7 und 10 Memorandum). Damit ist die Frage nach dem Vorliegen eines steuerfreien Kapitalgewinns beim Rückgabeentgelt für die Fondsanteile aber – wie erwähnt – noch nicht beantwortet: Dies wäre nur der Fall, wenn die Anleger an den vom Fonds gehandelten Objekten einen unmittelbaren Anspruch besässen und die darauf anfallenden Kapitalgewinne direkt gutgeschrieben erhielten. Dies trifft bei den Pflichtigen aber ganz offenkundig nicht zu und wird von ihnen auch gar nicht behaup- tet. Im Übrigen enthält das Memorandum nur eine Absichtserklärung und bietet nicht Gewähr dafür, dass die Ausschüttungen auch tatsächlich dieser Erklärung entspre- chend ausgerichtet worden sind. c) Zusammenfassend ergibt sich somit, dass die Pflichtigen den Nachweis für das Vorliegen von steuerfreien Kapitalgewinnen nicht geleistet haben, sodass sie die unstreitig Geflossenen Fr. 15'098.- gemäss Art. 16 Abs. 1 DBG bzw. § 16 Abs. 1 StG als Einkommen zu versteuern haben. 5. Diese Erwägungen führen zur Abweisung der Rechtsmittel. Ausgangs- gemäss sind die Kosten des Verfahrens den Pflichtigen aufzuerlegen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