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ST.2010.141 vom 20. August 2010</w:t>
      </w:r>
    </w:p>
    <w:p>
      <w:r>
        <w:t>ZH Steuerrekursgericht, 2010-08-20, DE</w:t>
      </w:r>
    </w:p>
    <w:p>
      <w:r>
        <w:rPr>
          <w:b/>
        </w:rPr>
        <w:t xml:space="preserve">Quelle: </w:t>
      </w:r>
      <w:r>
        <w:t>https://mcp.opencaselaw.ch/entscheid/zh_steuerrekursgericht_ST.2010.141</w:t>
      </w:r>
    </w:p>
    <w:p>
      <w:r>
        <w:t>FR: ZH_STEUERREKURSGERICHT ST.2010.141 du 20 août 2010</w:t>
      </w:r>
    </w:p>
    <w:p>
      <w:r>
        <w:t>IT: ZH_STEUERREKURSGERICHT ST.2010.141 del 20 agosto 2010</w:t>
      </w:r>
    </w:p>
    <w:p>
      <w:pPr>
        <w:pStyle w:val="Heading2"/>
      </w:pPr>
      <w:r>
        <w:t>Regeste</w:t>
      </w:r>
    </w:p>
    <w:p>
      <w:r>
        <w:t>Der ausserkantonal wohnhafte Pflichtige übte seine privatärztliche Tätigkeit in Praxen in zwei zürcherischen Gemeinden im Rahmen einer selbstständigen Erwerbstätigkeit aus, weshalb die entsprechenden Praxisgewinne im Kanton Zürich zu versteuern sind. Eine Versteuerung dieser Gewinne über vom Pflichtigen gegründete Praxis-GmbH's kann nicht in Frage kommen, weil diese nie im eigenen Namen aufgetreten sind und das Gesundheitsgesetz die Leistungserbringung privatärztlicher Tätigkeit durch Gesellschaften denn auch gar nicht zulässt. Weil der Pflichtige zu seiner selbstständigen Erwerbstätigkeit keinen Jahresabschluss vorlegte, ist sodann das entsprechende Einkommen zurecht nach Ermessen geschätzt worden. Die Unrichtigkeit der Schätzung wurde nicht nachgewiesen.</w:t>
      </w:r>
    </w:p>
    <w:p>
      <w:pPr>
        <w:pStyle w:val="Heading2"/>
      </w:pPr>
      <w:r>
        <w:t>Erwägungen</w:t>
      </w:r>
    </w:p>
    <w:p>
      <w:r>
        <w:rPr>
          <w:b/>
        </w:rPr>
        <w:t>E. 1</w:t>
      </w:r>
    </w:p>
    <w:p>
      <w:r>
        <w:t>ST.2010.141</w:t>
      </w:r>
    </w:p>
    <w:p>
      <w:r>
        <w:t>- 7 - Der Antrag des Pflichtigen auf Aufhebung des angefochtenen materiellen Ent- scheids wegen Fehlens eines notwendigen Vorentscheids über die Inanspruchnahme der Steuerhoheit nach Massgabe von § 4 Abs. 1 lit. a StG erweist sich damit als unbe- gründet. e) Gleiches gilt mit Bezug auf den nämlichen Antrag im Zusammenhang mit der Rüge der Verletzung des rechtlichen Gehörs. Der Vertreter des Pflichtigen bringt diesbezüglich vor, im Einspracheentscheid werde erwähnt, dass Herr I, Jurist im kan- tonsärztlichen Dienst, befragt und die dabei gewonnenen Erkenntnisse protokolliert worden seien. In diese Befragung sei der Pflichtige indes nicht einbezogen worden. Auch sei ihm das Protokoll zur Befragung nicht bekannt; dieses habe er bei seiner Ak- teneinsichtnahme im chaotisch geführten Steuerdossier jedenfalls nicht gefunden. Bei der angesprochenen "Befragung" handelt es sich lediglich um zwei das Gesundheitsgesetz betreffende Fragen, welche der Steuerkommissär telefonisch vom kantonsärztlichen Dienst bzw. einem dort tätigen juristischen Sekretär hat beantworten lassen. Das entsprechende Telefongespräch wurde protokolliert. Das Protokoll befindet sich mit dem Titel "Telefonnotiz" in den Steuerakten und konnte im Rahmen einer sorg- fältigen Akteneinsichtnahme kaum übersehen werden. Im Übrigen ist die Auskunft der kantonalen Fachstelle für den vorliegenden Fall nicht von relevanter Bedeutung, womit der gerügten Gehörsverletzung von vornherein der Boden entzogen wird.</w:t>
      </w:r>
    </w:p>
    <w:p>
      <w:r>
        <w:rPr>
          <w:b/>
        </w:rPr>
        <w:t>E. 2</w:t>
      </w:r>
    </w:p>
    <w:p>
      <w:r>
        <w:t>a) Nach § 18 Abs. 1 StG sind steuerbar alle Einkünfte aus einem Handels-, Industrie-, Gewerbe-, Land- und Forstwirtschaftsbetrieb, aus einem freien Beruf sowie aus jeder anderen selbstständigen Erwerbstätigkeit. Der harmonisierungsrechtliche Begriff der selbstständigen Erwerbstätigkeit entspricht grundsätzlich der bisherigen Zürcher Praxis (Richner/Frei/Kaufmann/Meuter, Kommentar zum harmonisierten Zürcher Steuergesetz, 2. A., 2006, § 18 N 7). Unter selbstständiger Erwerbstätigkeit wird demnach jede Tätigkeit verstanden, bei der eine Person durch Einsatz von Arbeitsleistung und Kapital in einer frei gewählten Organisation auf eigenes Risiko anhaltend, planmässig und nach aussen sichtbar mit der Absicht auf Gewinnerzielung am Wirtschaftverkehr teilnimmt (Blumenstein/Locher, System des Steuerrechts, 6. A., 2002, S. 176; Cagianut/Höhn, Unternehmungs- steuerrecht, 3. A., 1993, § 1 N 17 ff. und 34 ff.; Höhn/Waldburger, Steuerrecht, Band I, 1 ST.2010.141</w:t>
      </w:r>
    </w:p>
    <w:p>
      <w:r>
        <w:t>- 8 - 9. A., 2001, § 14 N 37 ff.; Markus Reich, in: Kommentar zum Schweizerischen Steuerrecht, Band I/1, 2. A., 2002, Art. 8 N 13 StHG [zit.: Harmonisierung]; Richner/ Frei/Kaufmann/Meuter, § 18 N 8; Markus Reich, Der Begriff der selbstständigen Erwerbstätigkeit im Bundesgesetz über die Direkte Bundessteuer, in: Blaise Knapp u.a. (Hrsg.), Problèmes actuels de droit fiscal, Mélanges en l'honneur du Professeur Raoul Oberson, 1995, S. 121 [zit.: Begriff]; StE 1999 B 23.1 Nr. 41, auch zum Folgenden). Eine selbstständige Erwerbstätigkeit kann dabei haupt- oder nebenberuflich, dauernd oder temporär ausgeübt werden. Ob eine solche Erwerbstätigkeit vorliegt, ist stets nach den gesamten Umständen des Einzelfalls zu beurteilen. Die einzelnen Merkmale des Begriffs dürfen nicht isoliert betrachtet werden und können auch in unterschied- licher Intensität auftreten (Reich, Harmonisierung, Art. 8 N 13 ff. StHG). b) Nach § 132 Abs. 1 StG haben die Steuerbehörden zusammen mit dem Steuerpflichtigen die für die vollständige und gerechte Berechnung massgeblichen tatsächlichen und rechtlichen Verhältnisse festzustellen. Dabei gilt als allgemeine Regel der Beweislastverteilung, dass die Steuerbehörde die steuerbegründenden Tatsachen nachzuweisen hat, der Steuerpflichtige dagegen diejenigen Umstände, welche die Steuerschuld mindern oder aufheben (RB 1990 Nr. 36 = StE 1990 B 92.51 Nr. 3). Ist vorliegend streitig, ob die Tätigkeit des Pflichtigen in den Artzpraxen in B und C überhaupt eine selbstständige Erwerbstätigkeit mit Steuerfolgen im Kanton C darstellt, ist hierfür demnach die Steuerbehörde beweispflichtig. c) Unbestritten ist, dass der Pflichtige in den Arztpraxen in B und C ärztliche Leistungen auf seinem Fachgebiet erbringt. Fraglich ist allein, ob er diese Leistungen als Angestellter der von ihm per 2005 gegründeten D bzw. E erbracht hat, oder aber in eigenem Namen, d.h. als Selbstständigerwerbender. Trifft Letzteres zu, so hat die Besteuerung des mit den Leistungen erwirtschafteten Gewinns nicht bei den Gesellschaften, sondern beim Pflichtigen anzusetzen. aa) Im ersten Halbjahr 2007 bzw. im Juli 2008 wurden die ersten Ge- schäftsjahre der Gesellschaften (inkl. das hier streitige Geschäftsjahr 2005) einer steueramtlichen Revision unterzogen. Dabei wurde im Ergebnis Folgendes festgehalten (vgl. die Revisonsberichte): In den fraglichen Arztpraxen seien ärztliche Leistungen erbracht worden, welche über die Gesellschaften verbucht worden seien; mit Ausnahme der offiziellen Dokumente (Fz-Ausweis, Versicherungen, AHV- /KTG/UVG-Abrechnungen) lauteten die Belege und insbesondere die 1 ST.2010.141</w:t>
      </w:r>
    </w:p>
    <w:p>
      <w:r>
        <w:t>- 9 - Debitorenrechnungen jedoch auf A. Das Gesundheitsgesetz verlange sodann, dass die ärztliche Tätigkeit als selbstständige Erwerbstätigkeit ausgeübt werde. Dies sei dem Pflichtigen und dessen damaligem Vertreter durchaus bewusst gewesen, denn sämtliche Debitoren-Rechnungen und die Korrespondenzen mit den Krankenversicherern seien unter dem Namen A abgewickelt worden. Im Rahmen einer Besprechung vom 27. September 2007 wurde dem Pflichtigen bzw. dessen früherem Vertreter von der Steuerbehörde unterbreitet, dass gestützt auf dieses Revisionsergebnis mit Bezug auf die Arztpraxen von einer selbstständigen Erwerbstätigkeit auszugehen sei. Der mit Schreiben vom 29. Oktober 2007 geäusserten gegenteiligen Auffassung des Pflichtigen hielt der Steuerkommissär mit E-Mail vom 5. Februar 2008 entgegen, er gehe davon aus, dass eine Arztpraxis gar nicht in Form einer juristischen Person geführt werden könne; weil zudem alle Belege auf A persönlich ausgestellt worden seien, läge eine selbstständige Erwerbstätigkeit zwingend selbst dann vor, wenn die gewählte Rechtsform zulässig wäre. bb) Im Einschätzungsverfahren des Pflichtigen wurde diesem mit Auflage bzw. Mahnung vom 12. März/19. Mai 2008 mitgeteilt, die bei den Gesellschaften durchgeführte Bücherrevision habe ergeben, dass ein wesentlicher Teil der Belege und sämtliche Honorareinnahmen auf ihn persönlich lauteten bzw. auf ein auf ihn lautendes Bankkonto überwiesen worden seien. In dieser Ausgangssituation werde eine selbstständige Erwerbstätigkeit als gegeben erachtet, weshalb eine Buchhaltung und Jahresrechnung für das Geschäftsjahr 2005 zu erstellen und diese zusammen mit dem ausgefüllten Hilfsblatt A einzureichen sei. Auf diese Auflage hin teilte der neue Vertreter des Pflichtigen am 15. Mai 2008 mit, dass die Honorare samt den damit verbundenen Auslagen der D bzw. der E zuzuordnen seien. Auf die Auflage sei daher zu verzichten. Am 30. Mai 2008, d.h. ein Tag nach Ablauf der Mahnfrist, machte er sodann geltend, es bestehe keine selbstständige Erwerbstätigkeit. Zur Begründung wurde darauf verwiesen, dass die Implikationen des Abrechnungsprozederes zu falschen Schlüssen verleiteten. Wie eine Reihe von Auszügen aus "directories, santesuisse bzw. doctorfmh" belege, würden Aerzte persönlich aufgeführt, auch wenn sie nicht selbstständig erwerbstätig seien. Ausserdem verlange die Rechnungstellung gegenüber den Krankenkassen die Angabe des behandelnden Arztes, auch wenn die Leistung namens des Arbeitgebers fakturiert werde. 1 ST.2010.141</w:t>
      </w:r>
    </w:p>
    <w:p>
      <w:r>
        <w:t>- 10 - Der Steuerkommissär ging in der Folge weiterhin von einer selbstständigen Erwerbstätigkeit aus. Er begründet dies im Einschätzungsentscheid damit, dass ge- mäss Gesundheitsgesetz die ärztliche Tätigkeit von vornherein nur in Form einer selbstständigen Erwerbstätigkeit ausgeübt werden könne. Einzig Laborarbeiten dürften in Form einer Kapitalgesellschaft erbracht werden, sofern keine ärztliche Diagnose gestellt werde und auch keine Patienten direkt behandelt würden. Davon könne bei den in Frage stehenden Gesellschaften gemäss Zweckumschreibung im Handelsregis- ter keine Rede sein. Dessen sei sich auch der Pflichtige bewusst gewesen, ansonsten er nicht sämtliche relevanten Belege (wie Rechnungen an Patienten, Korrespondenz mit Krankenversicherungen, Bankkonti) auf "A" ausgestellt hätte. Mithin liege aber eine selbstständige Erwerbstätigkeit vor, welche infolge wirtschaftlicher Zugehörigkeit hier- orts steuerpflichtig sei. cc) Der Pflichtige liess dem einspracheweise entgegenhalten, die beiden Gesellschaften hätten Umsätze erzielt, welche ihnen auf eigene Konten zugeflossen und damit folglich nicht dem Pflichtigen zuzuordnen seien. Die Gesellschaften rechneten sodann mit den Sozialversicherungen ab und auch die Geschäftsversicherungen lauteten auf die Gesellschaften. Weiter bestünden vertragliche Beziehungen mit Personal und Vermieter. Die rechtliche Existenz werde damit in zahlreichen Geschäftsbeziehungen faktisch gelebt bzw. im Sinn einer Teilnahme am Markt ausgewiesen. Mithin gebe es keine steuerlichen Gründe, den Gesellschaften ihre Existenz abzusprechen. Dass – was bestritten werde – ein wesentlicher Teil der bei der Revision vorgefundenen Belege auf A lauteten, ändere daran nichts. Die Debitorenrechnungen enthielten den Arztnamen, um dem Patienten zu ermöglichen, die Leistungserstellung einfach zu identifizieren. Sodann sei aus medizinischen bzw. krankenversicherungstechnischen Gründen auf Rechnungen immer der Name des behandelnden Arztes aufzuführen. Im Übrigen würden Krankenkassen und Versicherungen, aber auch Zulieferer, ihre Datenstämme nicht immer sofort anpassen; so hätten etwa Lieferanten bis ins Jahr 2008 darauf aufmerksam gemacht werden müssen, ihre Rechnungen an die neue Rechtsform der Arztpraxen anzupassen. Schliesslich stehe aber ohnehin unzweifelhaft fest, dass die getätigten Auslagen und Einnahmen allesamt den Gesellschaften zuzuordnen seien. Wenn bei einzelnen Belegen der Hinweis "GmbH" fehle, so handle es sich dabei nur "um dem Schreibversehen zuzuordnende unvollständige Bezeichnungen". 1 ST.2010.141</w:t>
      </w:r>
    </w:p>
    <w:p>
      <w:r>
        <w:t>- 11 - dd) Dass jedenfalls die Patientenrechnungen durchwegs auf seinen Namen lauten, stellt der Pflichtige nicht in Abrede. In den Steuerakten der Gesellschaften finden sich sodann zahlreiche andere Belege, welche aufzeigen, dass er nach aussen in eigenem Namen aufgetreten ist. So etwa Rechnungen 2005 der Ärztegesellschaft des Kantons betreffend Mitgliederbeiträge für selbstständig tätige Mitglieder. Weiter etwa die Rechnung der Siemens vom 5. Januar 2005 im Betrag von Fr. 41'821.56 oder die Rechnung Januar 2005 der Swisscom zum Telefonanschluss der Einzelpraxis B. A, B. Was die Bankkonti anbelangt, findet sich in der Bilanz 2005 der D ein Gesellschaftskonto bei der N Bank, auf welchem pro 2005 keinerlei Bewegungen stattgefunden haben, sowie ein auf den Namen des Pflichtigen lautendes Privatkonto bei der gleichen Bank, über welches z.B. "Löhne B" und letztlich wohl sämtliche Abrechnungen der Praxis in B abgewickelt worden sind. Die blosse Aufnahme dieses Privatkontos in die Gesellschaftsbilanz macht die vom Pflichtigen im eigenen Namen erzielten Umsätze nicht zu solchen der Gesellschaft. Der Pflichtige hat im Rahmen der Einsprache im Übrigen keinen einzigen Beleg für eine von der D bzw. der E erbrachte ärztliche Leistung beigebracht oder zum Beweis angeboten. Bei dieser Lage der Dinge ist die Steuerbehörde völlig zu Recht davon ausgegangen, dass der Pflichtige als Arzt stets in eigenem Namen tätig geworden ist und mithin eine selbstständige Erwerbstätigkeit vorgelegen hat. ee) Hinzu kommt, dass die Steuerbehörde zu Recht auch feststellte, dass im Kanton Zürich die privatärztliche Tätigkeit von Gesetzes wegen als selbstständige Erwerbsstätigkeit auszuüben ist (vgl. Rieder/Eggenberger Stöckli/De Paolis, Die Arztpraxis in der Rechtsform einer Aktiengesellschaft, Gesundheitsrechtliche, zivilrechtliche und steuerrechtliche Aspekte, in: Schweizerische Aerztezeitung 2004/85 Nr. 25, S. 1341). Die entsprechenden (für das hier betroffene Jahr 2005 massgeblichen) Grundlagen finden sich im kantonalen Gesetz über das Gesundheitswesen vom 4. November 1996 (GesG) sowie in der Aerzteverordnung vom 6. Mai 1998 (AzV), wo vorgegeben wird, dass für ärztliche Tätigkeiten eine Bewilligungspflicht besteht (§ 7 GesG, § 1 AzV), die ärztlichen Tätigkeiten persönlich auszüben sind (§ 10 GesG) und Arztpraxen im Namen und auf Rechnung des Inhabers der Bewilligung zu führen sind (§ 11 GesG). Aus dem bereits Gesagten ergibt sich, dass sich der Pflichtige an diese gesetzlichen Vorgaben gehalten hat. Er persönlich war Inhaber der Bewilligung für die Zulassung zur ärztlichen Tätigkeit und führte seine Arztpraxen dementsprechend im eigenen Namen und auf eigene Rechnung. Dass die 1 ST.2010.141</w:t>
      </w:r>
    </w:p>
    <w:p>
      <w:r>
        <w:t>- 12 - D und die E über entsprechende Bewilligungen der Gesundheitsdirektion zur Führung der Arztpraxen verfügt hätten, hat er nicht einmal behauptet, geschweige denn nachgewiesen. Darauf, dass auch nach der Zürcher Gesundheitsgesetzgebung gewisse medizinische Leistungen von juristischen Personen erbracht werden dürfen (z.B. von Röntgeninstituten oder Labors), wofür selbstredend ebenfalls entsprechende Bewilligungen erforderlich sind, braucht unter diesen Umständen nicht weiter eingegangen zu werden. Fehlten der D und der E entsprechende Bewilligungen bzw. war nur der Pflichtige Inhaber der Bewilligungen und führte er dementsprechend die Arztpraxen in B und C in eigenem Namen, so lag eine selbstständige Erwerbstätigkeit vor. ff) Die Vorbringen des Pflichtigen im Rekurs vermögen an alledem nichts zu ändern. Zur Tatsache, dass die Praxen in seinem Namen geführt worden sind sowie dass die D und die E keine nach aussen sichtbaren eigenen Leistungen erbracht haben, wird lediglich das in der Einsprache bereits Gesagte wiederholt, weshalb darauf nicht weiter einzugehen ist. Ausführlicher wird rekursweise demgegenüber auf die Frage eingegangen, ob das Gesundheitsrecht der Ausübung der in Frage stehenden ärztlichen Tätigkeiten durch juristische Personen bzw. durch die D und die E entgegensteht. Dabei wird geltend gemacht, das Krankenversicherungsgesetz (KVG) gestatte bereits seit dem 1. Januar 2001, dass ein Arzt auch ausserhalb eines Spitals im Anstellungsverhältnis und demzufolge bei seiner eigenen Gesellschaft tätig sein dürfe. Was das eidgenös- sische Recht zulasse, könne der Kanton folglich nicht über das Gesundheitsgesetz einschränken. Auch auf diese Ausführungen ist aus den bereits dargelegten Gründen indes nicht weiter einzugehen, denn wie erwähnt hat sich der Pflichtige an die im Kanton geltenden gesundheitsgesetzlichen Vorgaben gehalten. Er hat es dabei bewenden lassen, als Inhaber der Bewilligung im eigenen Namen aufzutreten bzw. unterlassen, entsprechende Bewilligungen für die D bzw. die E überhaupt einzuholen oder solche gegebenenfalls unter Hinweis auf Bundesrecht zu erstreiten. Die zahlreichen Beispiele, mit welchen der Pflichtige belegen will, dass auch im Kanton ärztliche Leistungen von Aktiengesellschaften erbracht werden können, vermögen ihm unter diesen Umständen von vornherein nicht weiterzuhelfen. 1 ST.2010.141</w:t>
      </w:r>
    </w:p>
    <w:p>
      <w:r>
        <w:t>- 13 - gg) Als Zwischenergebnis ist damit festzuhalten, dass der Pflichtige per 2005 mit Bezug auf die im Streit liegenden Arztpraxen in B und C als Selbstständigerwerb- ender zu qualifzieren ist, womit die Praxisgewinne als Einkünfte aus selbstständiger Erwerbstätigkeit im Kanton Zürich zu versteuern sind.</w:t>
      </w:r>
    </w:p>
    <w:p>
      <w:r>
        <w:rPr>
          <w:b/>
        </w:rPr>
        <w:t>E. 3</w:t>
      </w:r>
    </w:p>
    <w:p>
      <w:r>
        <w:t>a) Hat ein Steuerpflichtiger trotz Mahnung seine Verfahrenspflichten nicht erfüllt oder können die Steuerfaktoren mangels zuverlässiger Unterlagen nicht ein- wandfrei ermittelt werden, so nimmt die Steuerbehörde die Veranlagung nach pflicht- gemässem Ermessen vor (§ 139 Abs. 2 Satz 1 StG). Die Vornahme einer Veranlagung nach pflichtgemässem Ermessen setzt also einen Untersuchungsnotstand voraus. Die- ser ist im Regelfall dadurch verursacht, dass der Steuerpflichtige trotz Mahnung Ver- fahrenspflichten nicht oder nicht gehörig erfüllt hat, d.h. seinen Mitwirkungspflichten nicht oder nur unvollständig nachgekommen ist. b) Nachdem der Pflichtige betreffend seine selbstständige Erwerbstätigkeit in den streitbetroffenen Arztpraxen trotz Auflage und Mahnung keine Buchhaltung bzw. Jahresrechnung für das Geschäftsjahr 2005 erstellt und auch das entsprechende Hilfs- blatt A nicht eingereicht hat, musste die Steuerbehörde für die entsprechenden Ein- künfte zwangsläufig den Weg über die Ermessensveranlagung beschreiten.</w:t>
      </w:r>
    </w:p>
    <w:p>
      <w:r>
        <w:rPr>
          <w:b/>
        </w:rPr>
        <w:t>E. 4</w:t>
      </w:r>
    </w:p>
    <w:p>
      <w:r>
        <w:t>a) Eine zu Recht ergangene Ermessenseinschätzung kann der Steuer- pflichtige einzig wegen offensichtlicher Unrichtigkeit anfechten; die Einsprache ist zu begründen und muss allfällige Beweismittel nennen (§ 140 Abs. 2 StG). Mit anderen Worten obliegt es dem Steuerpflichtigen, innert der Einsprachefrist den Nachweis zu erbringen, dass die Ermessensveranlagung offensichtlich unrichtig ist. Den entspre- chenden Nachweis kann der Steuerpflichtige auf zwei Arten erbringen (Martin Zweifel, in: Kommentar zum Schweizerischen Steuerrecht, Band I/1, 2. A., 2002, Art. 48 N 46 ff. StHG, auch zum Folgenden): Zunächst kann er den tatsächlichen Sachverhalt dartun und den entsprechenden Nachweis leisten, mit der Folge, dass die im Streit stehende Ermessenseinschätzung durch eine ordentliche Veranlagung ersetzt wird und die Steuerfaktoren wiederum nach den für "gewöhnliche" Einschätzungen geltenden Re- geln ermittelt werden. Ist das nicht möglich oder misslingt dies, kann er sodann darle- gen und nachweisen, dass die angefochtene Einschätzung offensichtlich unrichtig (namentlich zu hoch) ist. 1 ST.2010.141</w:t>
      </w:r>
    </w:p>
    <w:p>
      <w:r>
        <w:t>- 14 - b) Der Pflichtige hat die ausstehenden Jahresabschlüsse 2005 weder in der Einsprache noch im Rekurs nachgebracht, weshalb vom Weg über die Ermessensein- schätzung nicht mehr abgerückt werden kann. Zu prüfen bleibt damit allein, ob die steuerbehördliche Schätzung in quantitativer Hinsicht offensichtlich unrichtig bzw. zu hoch ausgefallen ist. c) Die Vorinstanz schätzte die Einkünfte aus selbstständiger Erwerbstätigkeit auf Fr. 720'000.-. Sie orientierte sich bei dieser Schätzung an den vom steueramtlichen Revisor geprüften Buchhaltungen 2005 der D und der E. Dabei stellte sie insbesondere auf die ausgewiesenen Reingewinne von insgesamt rund Fr. 275'000.- und die ver- buchten Löhne des Pflichtigen von insgesamt rund Fr. 265'000.- ab. Weiter berücksich- tigte sie schätzungserhöhend diverse Aufwandbuchungen, welche vom steueramtli- chen Revisor als nicht geschäftsmässig begründet qualifiziert worden sind (insb. Lebenshaltungskosten des Pflichtigen von rund Fr. 70'000.-, verdeckte Gewinnaus- schüttungen an die nahestehende Gesellschaft J von rund Fr. 50'000.- sowie Rückstel- lung von Fr. 25'000.-) sowie den verbuchten Steueraufwand von rund Fr. 105'000.-, welcher im Rahmen selbstständiger Erwerbstätigkeit nicht abzugsfähig ist. Schät- zungsmindernd wurde sodann einer 10%igen AHV-Rückstellung Rechnung getragen (vgl. die Berechnung im Anhang zum Einspracheentscheid). Diese Schätzmethode erweist sich als naheliegend und sachgerecht; sie wird vom Pflichtigen denn auch nicht grundsätzlich in Frage gestellt. aa) Der Pflichtige hält der Höhe der Schätzung jedoch allgemein entgegen, dass im Zusammenhang mit dem Ärztestreik vom 1. April 2009 in Tageszeitungen zu lesen gewesen sei, was in den einzelnen Ärztegruppen verdient werde; selbst in der Spitzengruppe, welcher sein Fachbereich nicht zuzuordnen sei, werde ein Durch- schnittseinkommen von lediglich Fr. 400'000.- genannt. Ein solcher Grobvergleich mit weder gesicherten, noch jahresbezogenen noch näher spezifizierten Zahlen kann dem Pflichtigen indes von vornherein nicht weiterhelfen. Dass in seinem Fachbereich weit mehr als Fr. 400'000.- pro Jahr verdient werden kann, ergibt sich im Übrigen aus der Tatsache, dass der Pflichtige selbst pro 2001 und 2002 Einkünfte aus selbstständiger Erwerbstätigkeit von über Fr. 800'000.- bzw. Fr. 1'000'000.- versteuert hat (vgl. Ein- schätzungsakten 2001 und 2002). Als Vergleichszahlen eignen sich damit diese letzte- 1 ST.2010.141</w:t>
      </w:r>
    </w:p>
    <w:p>
      <w:r>
        <w:t>- 15 - ren (gesicherten) Zahlen. Sie lassen darauf schliessen, dass die Schätzung von Fr. 720'000.- eher moderat ausgefallen ist. bb) Was die konkrete Schätzung bzw. das diesbezügliche Abstellen auf die Buchhaltungen der G anbelangt, lässt der Pflichtige pauschal vorbringen, es sei nicht erkennbar, wie die Steuerbehörde die Aufrechnung von Rückstellungen, Lebenshal- tungskosten und weiterem nicht begründeten Aufwand rechtfertigen wolle. Dabei ver- kennt er, dass er für steuermindernde Aufwandpositionen beweisbelastet ist. Stellte der Steuerkommissär bei seiner Schätzung auf das Ergebnis der Revision bei den Gesell- schaften ab, so ist im Rahmen des Unrichtigkeitsnachweises vom Pflichtigen nachzu- weisen, dass die bei den Gesellschaften verbuchten Aufwandpositionen geschäfts- mässig begründet sind. Der Pflichtige versucht Letzteres rekursweise lediglich mit Bezug auf die Posi- tionen "nicht begründeter Aufwand J". Diesbezüglich lässt er vorbringen, der Hinter- grund der vom Steueramt nicht anerkannten Zahlungen der Gesellschaften an die J bestehe darin, dass er seiner früheren Ehefrau ihren Anteil an dieser Gesellschaft ab- gekauft habe, worauf die J die Buchhaltungen der Gesellschaften übernommen habe. Dabei sei auch eine Teilzeitangestellte vertraglich verpflichtet worden. Mit dieser nicht schlüssigen Erklärung lässt sich die geschäftsmässige Begründetheit der beiden Zah- lungen an die J-GmbH im Geschäftsaufwand der Gesellschaften in keiner Weise nachweisen. Damit der vom Revisor bei den Gesellschaften nicht zugelassene Auf- wand von insgesamt Fr. 50'000.- als Aufwand im Rahmen der selbstständigen Er- werbstätigkeit anerkannt werden könnte, hätte der Pflichtige diesen näher substanziie- ren und auch belegmässig nachweisen müssen. Zu beachten ist freilich, dass die Buchhaltungen der Gesellschaften nach dem Gesagten nur Anhaltspunkte für die (mangels Vorliegens einer Buchhaltung zur selbstständigen Erwerbstätigkeit) zu tref- fende Schätzung liefern können. Lautet die dergestalt getroffene Schätzung auf über Fr. 700'000.- und bewegt sie sich damit sogar unter den ausgewiesenen Vorjahreser- gebnissen, so kann Einzelpositionen in den Gesellschaftsbuchhaltungen im Betrag von +/- Fr. 50'000.- (= weniger als 10%) von vornherein keine relevante Bedeutung zu- kommen; ein solcher Betrag liegt in der hier vorliegenden Konstellation von vornherein in der Schätzbandbreite. Insgesamt wurde die offensichtliche (quantitative) Unrichtigkeit der vorinstanz- lichen Schätzung damit nicht nachgewiesen, womit die Letztere zu bestätigen ist. 1 ST.2010.141</w:t>
      </w:r>
    </w:p>
    <w:p>
      <w:r>
        <w:t>- 16 -</w:t>
      </w:r>
    </w:p>
    <w:p>
      <w:r>
        <w:rPr>
          <w:b/>
        </w:rPr>
        <w:t>E. 5</w:t>
      </w:r>
    </w:p>
    <w:p>
      <w:r>
        <w:t>Nach alledem ist der Rekurs abzuweisen. Ausgangsgemäss sind die Kos- ten des vorliegenden Verfahrens dem Pflichtigen aufzuerlegen (§ 151 Abs. 1 StG). Die Kostenauflage im Einspracheverfahren von Fr. 2'000.- ist zu bestätigen, da der Pflichti- ge zu Recht nach pflichtgemässem Ermessen eingeschätzt worden ist (vgl. § 142 Abs. 2 Satz 2 StG i.V.m. § 18 der Verordnung zum Steuergesetz vom 1. April 1998 [VO StG]). Die Kostenhöhe ist angemessen (Ziffer 7.1. des Protokolls der Sitzung vom 16. Dezember 1998 der Kommission für kaufmännisches Steuerrecht i.V.m. § 21 Abs. 2 VO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