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DB.2023.80 vom 30. Januar 2024</w:t>
      </w:r>
    </w:p>
    <w:p>
      <w:r>
        <w:t>ZH Steuerrekursgericht, 2024-01-30, DE</w:t>
      </w:r>
    </w:p>
    <w:p>
      <w:r>
        <w:rPr>
          <w:b/>
        </w:rPr>
        <w:t xml:space="preserve">Quelle: </w:t>
      </w:r>
      <w:r>
        <w:t>https://mcp.opencaselaw.ch/entscheid/zh_steuerrekursgericht_DB.2023.80</w:t>
      </w:r>
    </w:p>
    <w:p>
      <w:r>
        <w:t>FR: ZH_STEUERREKURSGERICHT DB.2023.80 du 30 janvier 2024</w:t>
      </w:r>
    </w:p>
    <w:p>
      <w:r>
        <w:t>IT: ZH_STEUERREKURSGERICHT DB.2023.80 del 30 gennaio 2024</w:t>
      </w:r>
    </w:p>
    <w:p>
      <w:pPr>
        <w:pStyle w:val="Heading2"/>
      </w:pPr>
      <w:r>
        <w:t>Regeste</w:t>
      </w:r>
    </w:p>
    <w:p>
      <w:r>
        <w:t>Steuerhoheit. Der Pflichtiger wurde in den Vorjahren in der zürcherischen Gemeinde B besteuert, bestreitet aber diesen Wohnsitz seit Langem. In der streitbetroffenen Steuerperiode wurde der Pflichtige pensioniert. Aufgrund der Akten ist davon auszugehen, dass die Mitmieterin der Liegenschaft in der zürcherischen Gemeinde B seine Lebenspartnerin ist. In in der bündnerischen Gemeinde C, wo er ein Ferienhaus besitzt, hat er sich vor allem um die Sanierung der Liegenschaft gekümmert. Den Nachweis der tatsächlichen Aufenthalte sowie des Lebensmittelpunktes in der bündnerischen Gemeinde C hat der Pflichtige mangels Einreichens von EC-/Kreditkartenbelastungen und sonstigen Quittungen nicht erbracht. Teilweise Gutheissung, da zuerst ein Hoheitsentscheid zu fällen gewesen wäre und der Einspracheentscheid deshalb hinsichtlich der Festsetzung der Steuerfaktoren aufzuheben ist.</w:t>
      </w:r>
    </w:p>
    <w:p>
      <w:pPr>
        <w:pStyle w:val="Heading2"/>
      </w:pPr>
      <w:r>
        <w:t>Erwägungen</w:t>
      </w:r>
    </w:p>
    <w:p>
      <w:r>
        <w:rPr>
          <w:b/>
        </w:rPr>
        <w:t>E. 1</w:t>
      </w:r>
    </w:p>
    <w:p>
      <w:r>
        <w:t>ST.2023.107</w:t>
      </w:r>
    </w:p>
    <w:p>
      <w:r>
        <w:t>- 6 - d) Vollständige Kopien sämtlicher Strom- sowie Wasserrechnungen und Nebenkos- tenabrechungen 2020 für beide Liegenschaften (zürcherische Gemeinde B/bündnerische Gemeinde C). e) Tatsächlicher Aufenthalt: Nachweis der Örtlichkeit der Bancomat- bzw. Bankbezüge, EC-Direkt-Zahlungen, Kreditkartenbelastungen etc. für die Zeit vom 01.01.2019 – 31.12.2019 anhand der entsprechenden lückenlosen Bancomat-, Bank, EC-Direkt-Zahlungs- und Kre- ditkartenbelege bzw. Bankkonto- und Kreditkartenkontoauszüge etc. f) Übersichtliche, unterzeichnete Aufstellung mit Kalendarium pro 2019 mit Angabe der Anwesenheitstage Zürich/Graubünden/weitere. g) Vollständige Kopie der detaillierten Jahresabrechnung 2019 der Krankenkasse (inkl. Zusatzversicherungen). h) Kopie Fahrzeugausweise. i) Einreichung der vollständigen Kopie der Steuererklärung 2019 mit sämtlichen Hilfsblättern und Belegen, welche Sie in Ihrem Wohnsitzkanton abgegeben ha- ben. Insofern ist das Vorgehen des kantonalen Steueramts inhaltlich als korrekt zu bezeichnen, wenn auch die Abklärungen richtigerweise im Rahmen eines Steuerho- heitsverfahren und nicht direkt im Rahmen der Veranlagung bzw. Einschätzung 2019 hätten erfolgen sollen (hierzu später).</w:t>
      </w:r>
    </w:p>
    <w:p>
      <w:r>
        <w:rPr>
          <w:b/>
        </w:rPr>
        <w:t>E. 2</w:t>
      </w:r>
    </w:p>
    <w:p>
      <w:r>
        <w:t>a) Natürliche Personen sind im Kanton Zürich aufgrund persönlicher Zuge- hörigkeit steuerpflichtig, wenn sie ihren steuerrechtlichen Wohnsitz oder Aufenthalt im Kanton haben (Art. 3 Abs. 1 des Bundesgesetzes über die Harmonisierung der direk- ten Steuern der Kantone und Gemeinden vom 14. Dezember 1990 [StHG]; § 3 Abs. 1 des Steuergesetzes vom 8. Juni 1997 [StG]). b) aa) Einen steuerrechtlichen Wohnsitz im Kanton hat eine Person, wenn sie sich hier mit der Absicht dauernden Verbleibens aufhält oder wenn ihr das Bundesrecht hier einen besonderen gesetzlichen Wohnsitz zuweist (§ 3 Abs. 2 StG). Der steuer- rechtliche orientiert sich somit am zivilrechtlichen Wohnsitz (Art. 23 Abs. 1 ZGB), folgt aber einer anderen (v.a. wirtschaftlichen) Gewichtung (Richner/Frei/Kaufmann/Rohner, § 3 N 4 StG). Das Hauptsteuerdomizil befindet sich folglich dort, wo sich faktisch der Mittelpunkt der persönlichen und wirtschaftlichen Interessen befindet (Mittelpunkt der Lebensinteressen; vgl. BGE 132 I 29 E. 4; BGr, 8. Juni 2020, 2C_806/2019, E. 2.2., mit 1 DB.2023.80 1 ST.2023.107</w:t>
      </w:r>
    </w:p>
    <w:p>
      <w:r>
        <w:t>- 7 - weiteren Hinweisen). Entsprechend enthält der steuerliche Wohnsitzbegriff folgende zwei Komponenten: Einerseits das objektive Merkmal der physischen Anwesenheit bzw. des tatsächlichen Aufenthalts und andererseits das subjektive Merkmal der Ab- sicht dauernden Verbleibens. Diese beiden Merkmale müssen insbesondere bei der Begründung des steuerrechtlichen Wohnsitzes kumulativ gegeben sein (Yves Noël, Le domicile fiscal des personnes physiques dans la jurisprudence actuelle, Revue de droit administratif et de droit fiscal 2002 II, 406, Oesterhelt/Seiler in: Kommentar zum Schweizerischen Steuerrecht, Bundesgesetz über die Harmonisierung der direkten Steuern der Kantone und Gemeinden, 3. A. 2017, Art. 3 N 31, Richner/Frei/Kauf- mann/Rohner, § 3 N 9 und Zweifel/Hunziker in: Kommentar zum Schweizerischen Steuerrecht, Interkantonales Steuerrecht, 2011, § 6 N 8 mit Hinweisen). Ist der Wohn- sitz einmal ordnungsgemäss begründet, besteht er grundsätzlich fort, solange die Per- son nicht in äusserlich erkennbarer Weise ihre Absicht, diesen aufzugeben, kundtut (Richner/Frei/Kaufmann/Rohner, § 3 N 9 StG). bb) Die erste Voraussetzung der physischen Präsenz einer Person an einem bestimmten Ort bedingt zumindest eine Wohn- und damit Übernachtungsgelegenheit zur freien Benützung, d.h. eine Unterkunft, in welcher die steuerpflichtige Person effek- tiv regelmässig übernachtet (vgl. BGr, 16. Juli 2018, 2C_546/2017, mit Hinweisen; § 3 Abs. 2 StG entspricht Art. 3 Abs. 2 des Bundesgesetzes über die direkte Bundessteuer vom 14. Dezember 1990 [DBG] gestützt auf Art. 3 Abs. 2 StHG vollständig, womit die Ausführungen zur direkten Bundessteuer im zitierten Entscheid auch für die kantonalen Steuern massgebend sind; vgl. auch Oesterhelt/Seiler, Art. 3 N 45 und Rich- ner/Frei/Kaufmann/Meuter, § 3 N 14 f.). cc) Bei der zweiten, subjektiven Bedingung der Absicht, am Ort des Aufent- halts dauernd zu verbleiben, handelt es sich um einen inneren Vorgang, der sich durch äussere Sachumstände manifestiert, so dass er für Dritte erkennbar wird. Aus diesen Umständen muss sich ergeben, dass der betreffende Ort den Mittelpunkt der persönli- chen und wirtschaftlichen Lebensbeziehungen der fraglichen Person bildet. Dies be- stimmt sich nach der Gesamtheit der objektiven, äusseren Umstände, aus denen sich diese Lebensinteressen erkennen lassen. Es ist jener Ort, zu dem eine Person mit Be- zug auf ihre persönlichen Verhältnisse (Zivilstand, Alter, persönliche Bindungen, famili- äre Verhältnisse), die Art ihrer Erwerbstätigkeit, Aufenthaltsdauer und -zweck sowie Wohnverhältnisse gesamthaft die engsten Beziehungen unterhält (statt vieler BGE 138 II 300 E. 3.2 = StR 2012, 586, BVGr, 29. Mai 2019, A-4939/2018, E. 2.3.2 mit Hinwei- 1 DB.2023.80 1 ST.2023.107</w:t>
      </w:r>
    </w:p>
    <w:p>
      <w:r>
        <w:t>- 8 - sen sowie Richner/Frei/Kaufmann/Rohner, § 3 N 8, 18-20 und Zweifel/Hunziker, § 6 N 7, 10 und N 17 ff., je mit Hinweisen). Auf die gefühlsmässige Bevorzugung eines Ortes kommt es nicht an; der Steuerwohnsitz ist insofern nicht frei wählbar. Es ist deshalb weder auf die bloss erklär- ten Wünsche der steuerpflichtigen Person noch auf formelle Momente, wie Hinterle- gung der Schriften oder Ausübung der politischen Rechte abzustellen. Ebensowenig ist die polizeiliche An- oder Abmeldung oder die fremdenpolizeiliche Niederlassungsbewil- ligung für die Frage des steuerrechtlichen Wohnsitzes bzw. des tatsächlichen Aufhal- tens entscheidend. Sie kann höchstens in Zweifelsfällen einen Beurteilungshinweis bieten, indem diese bloss äusseren Merkmale ein Indiz für den steuerrechtlichen Wohnsitz bilden können, wenn auch das übrige Verhalten der Person dafür spricht (Richner/Frei/Kaufmann/Rohner, § 3 N 19 StG, mit weiteren Hinweisen). Über den Le- bensmittelpunkt und damit den steuerrechtlichen Wohnsitz kann in der Regel kein kla- rer Beweis geführt werden, sondern es ist aufgrund von Indizien eine Gewichtung vor- zunehmen (vgl. statt vieler BGr, 29. August 2016, 2C_510/2016, 2C_511/2016, E. 2.2). Verfügt eine Person über mehrere Aufenthaltsorte, befindet sich der steuer- rechtliche Wohnsitz im interkantonalen Verhältnis grundsätzlich an demjenigen Ort, zu dem die steuerpflichtige Person die stärksten Beziehungen hat. Dabei ist im Einzelfall in Würdigung der gesamten individuellen Verhältnisse abzuwägen, welche der Bezie- hungen die stärkste und somit massgeblich für die Bestimmung des Steuerdomizils ist (Richner/Frei/Kaufmann/Rohner, § 3 N 20 StG). Massgebend sind die Verhältnisse am Ende der betroffenen Steuerperiode (Art. 4b Abs. 1 StHG). Die Bestimmung des Hauptsteuerdomizils einer Person oder eines Paars im Rentenalter stellt erfahrungsgemäss besondere Schwierigkeiten. Ob Rentner am neu- en Ort derart Fuss gefasst haben, dass sich geradezu sagen lässt, sie hielten sich dort nicht bloss auf, sondern täten dies in der Absicht des dauernden Verbleibens, ist an- hand der Gesamtheit der äusserlich wahrnehmbaren Umstände zu beurteilen. Wie im Fall jüngerer Personen ist von einem steuerlich vollzogenen Wechsel des Wohnsitzes erst auszugehen, wenn sich der Mittelpunkt ihrer Lebensinteressen an den neuen Ort verlagert hat. Das Entstehen neuer Interessen (z. B. das Wandern in der neuen, land- schaftlich reizvollen Umgebung) oder das Weiterführen einzelner Freizeitbeschäftigun- gen am neuen Ort erweisen sich als unzureichend. Tendenziell wird sich sagen lassen, dass der Lebensmittelpunkt älterer oder betagter Personen weniger mobil ist als jener 1 DB.2023.80 1 ST.2023.107</w:t>
      </w:r>
    </w:p>
    <w:p>
      <w:r>
        <w:t>- 9 - der jüngeren Bevölkerung (BGr, 17. August 2012, 2C_92/2012, E. 5.3 = STE 2013 A 24.21 Nr. 24). c) Der Nachweis für steuerbegründende und -erhöhende Tatsachen obliegt der Steuerbehörde, derjenige für steueraufhebende und -mindernde Tatsachen grund- sätzlich der steuerpflichtigen Person; sie hat steuermindernde Tatsachen nicht nur zu behaupten, sondern auch zu belegen (statt vieler BGE 140 II 248 E. 3.5, mit weiteren Hinweisen). Die zur Bestimmung des steuerrechtlichen Wohnsitzes zugrundeliegenden Tatsachen sind steuerbegründend und daher von den Steuerbehörden nachzuweisen (Richner/Frei/Kaufmann/Rohner, § 3 N 85 ff. StG). Erscheint der von der Behörde an- genommene Wohnsitz im Kanton indes als sehr wahrscheinlich, genügt dies in der Regel als Hauptbeweis, und es obliegt alsdann der betroffenen Person, den Gegenbe- weis für den von ihr behaupteten Lebensmittelpunkt ausserhalb des Kantons zu erbrin- gen (statt vieler BGr, 21. Dezember 2016, 2C_565/2016, E. 2.3 und Zweifel/Hunziker, § 6 N 98, je mit Hinweisen; VGr, 10. Juni 2020, SB.2020.00030, E. 2.3 und 3.1, auch zum Folgenden). Die steuerpflichtige Person ist auch zur Mitwirkung und zur umfas- senden Auskunftserteilung über die für die Besteuerung massgebenden Umstände verpflichtet (vgl. § 135 StG; Art. 42 StHG; Art. 126 DBG). Dies gilt insbesondere für Tatsachen, die eine andere Würdigung des steuerrechtlichen Wohnsitzes im Vergleich zu den Vorperioden aufdrängen. Dazu gehört nicht nur die endgültige Lösung der Ver- bindungen zum bisherigen Wohnsitz, sondern auch die Darstellung der tatsächlichen Umstände, welche zur Begründung des neuen Wohnsitzes geführt haben (vgl. BGE 138 II 300 E. 3.4; BGr, 19. September 2019, 2C_170/2019, E. 5.1.4; 3. Juni 2019, 2C_73/2018, E. 3.3; 10. März 2019, 2C_473/2018, E. 4.3). Nicht jede weiterbestehende Beziehung zum bisherigen steuerrechtlichen Wohnsitz berechtigt zur Annahme, dass dieser Wohnsitz weiterbestehe. Den Lebens- mittelpunkt an einem Ort aufzugeben bedeutet nicht, sämtliche Bande zu diesem Ort abzubrechen (VGr, 11. Januar 2023, SB.2022.00105, E. 2.2, www.vgrzh.ch).</w:t>
      </w:r>
    </w:p>
    <w:p>
      <w:r>
        <w:rPr>
          <w:b/>
        </w:rPr>
        <w:t>E. 3</w:t>
      </w:r>
    </w:p>
    <w:p>
      <w:r>
        <w:t>a) Das kantonale Steueramt erwog im Einspracheentscheid vom 14. Ap- ril 2023, dass aus den vom Rekurrenten eingereichten Unterlagen hervorgehe, dass er das gemeinsame Mietverhältnis mit Frau D für die 7.5-Zimmer-Liegenschaft in der zür- cherischen Gemeinde B offensichtlich nicht gekündigt habe. Aufgrund der Tatsache, dass er sodann weit mehr als 90 halbe oder ganze Tage weiterhin in der zürcherischen 1 DB.2023.80 1 ST.2023.107</w:t>
      </w:r>
    </w:p>
    <w:p>
      <w:r>
        <w:t>- 10 - Gemeinde B bei Frau D und ihrem Sohn gewohnt habe, er die Ferien im Jahr 2019 – trotz seiner neuen Freiheit als Rentner – weitgehend während der offiziellen Schulferi- en in Spanien verbracht habe sowie die eingereichten Hotelbuchungen jeweils für zwei Personen vorgenommen worden seien, sei nach der allgemeinen Lebenserfahrung von einer nach wie vor gelebten Beziehung zu Frau D auszugehen. Die im eingereichten Kalendarium festgehaltenen Anwesenheiten in der bündnerischen Gemeinde C liessen sich mangels Einreichung von EC- und Kreditkartenbelastungen nicht überprüfen. Auch die detaillierte Abrechnung der Krankenkasse sei der Rekurrent schuldig geblie- ben, weshalb diesbezügliche Aufwendungen nicht lokalisiert werden könnten. Gemäss seinem Kalendarium sei der Rekurrent auch nach der Pensionierung Ende Februar in der Steuerperiode 2019 neben längeren Auslandaufenthalten regel- mässig in der zürcherischen Gemeinde B anwesend gewesen. Es seien kulturelle Ver- anstaltungen, Kollegen- sowie Verwandtentreffen und Therapiebesuche weiterhin im Kanton Zürich bzw. in der zürcherischen Gemeinde B und Umgebung wahrgenommen worden. Der fortdauernde Wohnsitz in der zürcherischen Gemeinde B sei daher sehr wahrscheinlich, weshalb es dem Rekurrenten obliege, den Gegenbeweis zu erbringen. Aus den vorgelegten Unterlagen gehe nicht hinreichend hervor, dass der Re- kurrent seinen Lebensmittelpunkt nach der Pensionierung n die bündnerische Gemein- de C verlegt hätte. Daran ändere nichts, dass sich der Rekurrent infolge der Sanierung seiner Liegenschaft vermehrt in der bündnerischen Gemeinde C aufgehalten habe, liege es doch in der Natur der Sache, dass pensionierte Steuerpflichtige in saisonal besonders reizvollen Zeiten länger an ihrem Feriendomizil verweilen würden. Die Begründung eines neuen Wohnsitzes setze voraus, dass der Rekurrent seine Bindungen zum vorherigen Wohnsitz gelöst habe. Entscheidend sei, dass die eigene Wirtschafts- und Haushaltsführung an den neuen Ort verlegt worden sei, was vorliegend nicht zutreffe. b) Der Rekurrent bringt demgegenüber vor, die Verlegung des Lebensmittel- punktes in die bündnerischen Gemeinde C habe bereits Ende 2016 begonnen. Wenn nun per Ende 2019 auch noch die berufliche Bande zum Kanton Zürich durchtrennt worden sei, habe dies gewichtige Auswirkungen auf den Mittelpunkt seiner persönli- chen und wirtschaftlichen Interessen. Die persönlichen und freizeitmässigen Beziehun- gen zum Kanton Graubünden seien stetig gewachsen und intensiver geworden. Punk- 1 DB.2023.80 1 ST.2023.107</w:t>
      </w:r>
    </w:p>
    <w:p>
      <w:r>
        <w:t>- 11 - tuelle Aufenthalte im Kanton Zürich stünden einer Steuerhoheit des Kantons Graubün- den nicht entgegen. Die Zürich-Besuche seien reine Freizeitmomente. Im ganzen Jahr 2019 habe der Rekurrent gerade mal vier Wochenendtage im Kanton Zürich verbracht. Die fortdauernde Mieterstellung im Kanton Zürich stelle lediglich eine Übernachtungs- möglichkeit dar und sei kein Beleg für persönliche Interessen oder den Lebensmittel- punkt. Auch der Steuerkommissär der Steuerverwaltung des Kantons Graubünden sei gemäss seinem E-Mail vom 25. Mai 2021 der Meinung gewesen, dass der Kanton Zü- rich ab 2019 keinerlei Anknüpfungspunkte für eine Besteuerung mehr habe. 4.a) Der Rekurrent ist seit 2006 Eigentümer eines Engadiner Einfamilienhau- ses in der bündnerischen Gemeinde C, welches auf einer Fläche von 159 m2 über vier (der Rekurrent nennt hingegen 6.5; vgl. Einspracheentscheid, S. 6) Wohnräume ver- fügt. Aus der Deklaration des Rekurrenten pro 2019 gehen Kosten für die Instandstel- lung des Vorplatzes sowie für eine Baubewilligung und Vorarbeiten für eine Dachsanie- rung hervor. Ab 2003 war der Rekurrent – nach der Trennung von seiner damaligen Ehe- frau, mit welcher er Wohnsitz in einem Drittkanton hatte – als Wochenaufenthalter im Kanton Zürich gemeldet. Hierorts wohnte er in verschiedenen zürcherischen Gemein- den, schliesslich seit Oktober 2011 in der zürcherischen Gemeinde B. Arbeitstätig war der Rekurrent ab 2003 im Tösstal und seit Sommer 2007 bis Ende Februar 2019 im Schulbereich in einer Gemeinde am Zürichsee. In der zürcherischen Gemeinde B ist der Rekurrent seit 2011 Mieter eines Einfamilienhauses, welches er im Oktober 2011 zusammen mit Frau D sowie deren beiden Söhnen bezog. Gemäss seiner Darstellung handelt es sich um ein 6-Zimmer- Haus, wobei das kantonale Steueramt von 7.5 Zimmern spricht. Per 31. Oktober 2011 meldete sich der Rekurrent im Drittkanton ab, um sich in der zürcherischen Gemeinde B anzumelden. Per 1. Juli 2013 hinterlegte er seine Schriften in der bündnerischen Gemeinde C und liess sich bei der Steuerbehörde der bündnerischen Gemeinde C bis 30. Juni 2015 als Wochenaufenthalter in der zürcherischen Gemeinde B registrieren. In dieser Zeit bewohnte er gemäss seiner Darstellung in der zürcherischen Gemeinde B eine "1- Zimmer-Dachwohnung", wobei er Küche, Bad und Wohnzimmer mitbenutzte. Zwar ist 1 DB.2023.80 1 ST.2023.107</w:t>
      </w:r>
    </w:p>
    <w:p>
      <w:r>
        <w:t>- 12 - eine Verlängerung nicht aktenkundig, der Rekurrent bringt indessen vor, sich per Juli 2016 als Wochenaufenthalter in der zürcherischen Gemeinde B ab- und in der bündne- rischen Gemeinde C seine vollumfängliche Wohnsitznahme angemeldet zu haben. Seit der Steuerperiode 2015 wird der Rekurrent in der zürcherischen Gemein- de B unbeschränkt besteuert (vgl. Einspracheentscheid). Im Rahmen der Veranlagung bzw. Einschätzung 2015 wurde wie erwähnt ein separater Hoheitsentscheid getroffen, welcher in Rechtskraft erwachsen ist. Gemäss Angaben des Rekurrenten strukturierte er ab Januar 2017 seine Ar- beitswoche in der Gemeinde am Zürichsee so, dass eine Anfahrt und Rückkehr von/nach der bündnerischen Gemeinde C am selben Tag möglich war, mit Ausnahme von 1-2 pro Woche, wo er nach wie vor im von ihm gemieteten Haus in der zürcheri- schen Gemeinde B übernachtete. Die Wochenenden und freien Tage habe er in der bündnerischen Gemeinde C verbracht. Per Ende Februar 2019 wurde der Rekurrent pensioniert und bezieht seither eine AHV-Rente. Im März 2019 habe er teilweise Tage und Halbtage in der zürcheri- schen Gemeinde B verbracht. Ab Frühjahr 2019 bis Ende 2021 habe eine intensive Renovationsphase seiner Liegenschaft in der bündnerischen Gemeinde C stattgefun- den. Was die Steuerperiode 2019 betrifft, so deklarierte der Rekurrent insbesondere Kosten für die Instandsetzung des Vorplatzes sowie für eine Baubewilligung und Vor- arbeiten für eine Dachsanierung. Gemäss eingereichtem Kalendarium verbrachte der Rekurrent auch nach sei- ner Pensionierung pro Monat mehrere Halbtage bzw. Tage (meist mit dazwischen ge- legener Übernachtung) in der zürcherischen Gemeinde B und Umgebung. Nur ca. 11 Wochenenden verbrachte er ausschliesslich in der bündnerischen Gemeinde C; meis- tens brachten (insbesondere) die Wochenenden Berührungspunkte im Kanton Zürich mit sich, Ferienzeiten ausgenommen. b) Wie bereits erwähnt kann der nachträglich zu ermittelnde tatsächliche Auf- enthalt einer Person sowie der Mittelpunkt der Lebensinteressen eines Rekurrenten nur anhand von äusserlich wahrnehmbaren Indizien, welche belegt werden, eruiert werden. 1 DB.2023.80 1 ST.2023.107</w:t>
      </w:r>
    </w:p>
    <w:p>
      <w:r>
        <w:t>- 13 - Aufgrund der rechtskräftigen Veranlagung bzw. Einschätzung im Vorjahr im Kanton Zürich und in der zürcherischen Gemeinde B ist es im Grundsatz als sehr wahrscheinlich anzusehen, dass die Steuerpflicht auch im Folgejahr fortbestand. Be- weispflichtig für die Verlegung des Wohnsitzes in die bündnerische Gemeinde C per 31. Dezember 2020 ist vorliegend daher der Rekurrent. Das kantonale Steueramt hat mit seiner Auflage vom 6. Mai 2022 zu erkennen gegeben, mit welchen Unterlagen der Rekurrent den Nachweis des tatsächlichen Le- bensmittelpunktes in der bündnerischen Gemeinde C hätte erbringen können. Dabei ging es sowohl um den Nachweis des Aufenthalts in der bündnerischen Gemeinde C wie auch um die Verlagerung des tatsächlichen Lebensmittelpunktes. Der Monatskalender des Rekurrenten für das Jahr 2019 mit dem Vermerk der jeweiligen Aufenthaltsorte kann nicht überprüft werden. Die Übersicht stellt daher von vornherein kein starkes Beweismittel dar. Indessen bestätigt bereits diese eigene Dar- stellung des Rekurrenten, dass die persönlichen Bande zur zürcherischen Gemeinde B auch nach seiner Pensionierung fortbestand. Zwar bringt der Rekurrent gestützt auf diese Übersicht vor, dass er in der gesamten Steuerperiode 2019 nur vier ganze Wo- chenendtage im Kanton Zürich verbracht habe. Demgegenüber haben gemäss Aufstel- lung sehr viele Wochenenden (von Freitagabend bis Sonntagabend gesehen) einen teilweisen Berührungspunkt zur zürcherischen Gemeinde B. Genauer betrachtet bringt fast jedes Wochenende mindestens eine Übernachtung "im Unterland" mit sich. Der Rekurrent begründet die Aufenthalte im Kanton Zürich mit dem Besuch von kulturellen Veranstaltungen, mit Bekanntentreffen oder mit Therapiebesuchen. Belegt wird diese Darstellung nicht (eine detaillierte Jahresabrechnung der Krankenkasse fehlt bei- spielsweise, obwohl sie eingefordert wurde). Zwar bejahen mehrere Bekannte und Verwandte des Rekurrenten seine häu- fige Anwesenheit in der bündnerischen Gemeinde C in der Steuerperiode 2019. Bestä- tigt wird im Wesentlichen, dass anfangs 2019 die Planung einer Dacherneuerung mit Lukarne in Angriff genommen worden sei und der Rekurrent für Besprechungen jeder- zeit in der bündnerischen Gemeinde C verfügbar gewesen sei. Nachdem sich die Ver- lautbarungen teilweise absatzweise wörtlich gleichen, scheinen sie "vorgefertigt" wor- den zu sein und weisen damit keinen hohen Beweiswert auf. Zudem enthalten sie keine konkreten Angaben über die Anzahl seiner Aufenthalte in der zürcherischen Ge- meinde B oder in der bündnerischen Gemeinde C, sondern sind diesbezüglich eher 1 DB.2023.80 1 ST.2023.107</w:t>
      </w:r>
    </w:p>
    <w:p>
      <w:r>
        <w:t>- 14 - vage gehalten. Letztlich spricht der Umstand, dass der Rekurrent gerade wegen der Umbauplanung und -ausführung sehr häufig in der bündnerischen Gemeinde C vor Ort gewesen sein soll, eher gegen eine Wohnsitznahme in der bündnerischen Gemeinde C, kann doch argumentiert werden, dass der Grund für die Aufenthalte in erster Linie praktischer Natur war (Treffen von Entscheiden und Kontrolle über die Planungs- und Bauarbeiten). Auch die zahlreichen Renovationsarbeiten an der Liegenschaft in der bündnerischen Gemeinde C lassen eine Wohnsitznahme in dieser Phase eher un- wahrscheinlich erscheinen. Weiter belegt sind die Hinterlegung der Schriften in der bündnerischen Ge- meinde C per 1. Juli 2013, der Versand der AHV-Rentenabrechnung an die Adresse in der bündnerischen Gemeinde C), das Austrittschreibens seines ehemaligen Arbeitge- bers), der Kreditkartenabrechnung, der Krankenkassen-Grundversicherung und Leis- tungsabrechnung, des Führerausweises und des Schreibens der Mobiliar Versicherung an die Adresse in der bündnerischen Gemeinde C. Alle diese einzelnen Indizien unter- stützen das Bild, dass der Rekurrent eine regelmässige Präsenz in der bündnerischen Gemeinde C aufweist und/oder dort seine Post entgegengenommen wird, wobei so- wohl die Schriftenhinterlegung als auch die Adresskundgabe gegenüber den genann- ten (und weiteren) Ämtern, Versicherungen und Stellen bereits vor der Steuerperiode 2019 stattfand. Darüber hinausgehende tatsächliche Feststellungen betreffend Aufenthalte des Rekurrenten in der bündnerischen Gemeinde C und seine Verankerung an diesem Ort sind nicht aktenkundig. Insbesondere reichte der Rekurrent die mit Auflage vom 6. Mai 2022 eingeforderten Bank-, EC- und Kreditkartenbelege nicht ein. Dies auch nicht im vorliegenden Verfahren, obwohl das kantonale Steueramt im Einspracheentscheid wiederholte, dass der Rekurrent insbesondere "die verlangten lückenlosen Bankaus- züge, woraus der tatsächliche Aufenthalt des Rekurrenten pro 2019 hervorgehen wür- de, nicht eingereicht" habe. Damit erschöpfen sich die Vorbringen des Rekurrenten in der Tatsache der Pensionierung verbunden mit der nicht überprüfbaren Darstellung der vermehrten Präsenz in der bündnerischen Gemeinde C. Auch wenn an Letzteren auf- grund seiner neuen Freiheit als Rentner nicht zu zweifeln ist, sagt der vermehrte tat- sächliche Aufenthalt in der bündnerischen Gemeinde C allein noch nichts über den Lebensmittelpunkt aus. 1 DB.2023.80 1 ST.2023.107</w:t>
      </w:r>
    </w:p>
    <w:p>
      <w:r>
        <w:t>- 15 - Eine Kündigung des hiesigen Mietverhältnisses, was ein deutliches Indiz für die tatsächliche Verlagerung des Wohnsitzes sprechen würde, hat nicht stattgefunden. Die Begründung dazu, dass das Mietverhältnis nicht gekündigt wurde, hängt offenbar mit der Beziehung zur Mitmieterin Frau D und deren zwei Söhnen zusammen. Zur Art der Beziehung schweigt sich der Rekurrent aus. Damit kann lediglich die auf seiner Darlegung gründende Feststellung getroffen werden, dass der Rekurrent sich derart mit Frau D und/oder deren Söhnen verbunden fühlt, dass er nicht riskieren wollte, dass sie aus dem Haus ausziehen müssten. Ob es tatsächlich so wäre, dass Frau D aus dem gemeinsam gemieteten Haus ausziehen müsste, wenn der Rekurrent als Mieter wegfallen würde, ist allerdings wiederum unbelegt. Anzunehmen ist in diesem Zusam- menhang mangels gegenteiliger Vorbringen, dass der Rekurrent auch weiterhin min- destens für seinen Anteil an der Miete (oder mehr) aufkommt. Der Rekurrent führte als Begründung für die Fortführung des Mietverhältnisses zudem an, dass er so bei seinen Übernachtungen "im Unterland" habe unterkommen können. In der Einsprache vom 20. Juli 2020 im Verfahren betreffend Steuerperiode 2017 wird die Wohnung in der zürcherischen Gemeinde B als "Lebenspartnerinnen- wohnung" und Frau D durchwegs als Partnerin bezeichnet. Daraus und aus dem Obengesagten kann abgeleitet werden, dass Frau D mindestens in der Mitte der Steu- erperiode 2020 und damit auch Ende der hier strittigen Steuerperiode 2019 noch die Lebenspartnerin des Rekurrenten war. Der Bezug zur zürcherischen Gemeinde B war demnach Ende 2019 nicht bloss praktischer oder finanzieller, sondern offensichtlich persönlicher Natur. Dass der Rekurrent auch nach seiner Pensionierung nichts an den dortigen Wohnverhältnissen änderte, spricht für sich genommen für den Fortbestand seines bisherigen Wohnsitzes. Er macht zudem nicht geltend, dass die Partnerin je- weils mit ihm Tage in der bündnerischen Gemeinde C verbracht hätte. Fotos und Pläne der Liegenschaft in der zürcherischen Gemeinde B und der von ihm genutzten Räume reichte der Rekurrent nicht ein. Seine Darstellung ist dies- bezüglich nicht stringent. Während er im Juli 2020 geltend machte, dass er jeweils im grossen Dachzimmer übernachte, erklärte er zwei Jahre später im August 2022, dass das Dachzimmer seit 2016 vom Sohn von Frau D bewohnt werde. So oder anders hat- te der Rekurrent bereits aufgrund seiner Mietereigenschaft uneingeschränkten Zugang zu allen Räumlichkeiten. 1 DB.2023.80 1 ST.2023.107</w:t>
      </w:r>
    </w:p>
    <w:p>
      <w:r>
        <w:t>- 16 - Dass insbesondere regelmässige an sich ortsunabhängige Termine in der zürcherischen Gemeinde B beibehalten wurden (Akkupunktur), erstaunt, da die Fahrt zwischen der bündnerischen Gemeinde C und Zürcherischen Gemeinde B rund 2.5 Autostunden beträgt. Der Rekurrent macht diesbezüglich geltend, dass es sich bei Ak- kupunkteur um einen befreundeten Arzt gehandelt habe, der in der Zwischenzeit leider tödlich verunfallt sei. Damit wird aber die persönliche Verbundenheit zur ürcherischen Gemeinde B unterstrichen, abgesehen davon, dass der Rekurrent die (vergleichsweise als kurz anzunehmenden) Termine oftmals mit Übernachtungen in der zürcherischen Gemeinde B verband. Dass in einer Ehe- oder Lebensgemeinschaft beide Partner unterschiedliche Wohnsitze haben, ist zwar möglich, es ist indessen nicht zu vermuten. Das bedeutet, dass es vor dem vorstehend beleuchteten Hintergrund am Rekurrenten gelegen hätte, insbesondere auch die eingeforderten Bank-, EC- und Kreditkartenbelastungen offen- zulegen, woraus sich weitere Schlüsse betreffend Aufenthaltsschwerpunkt ergeben hätten (Ort von Einkäufen, kulturellen Anlässen, Bargeldbezügen, Restaurantbesu- chen, Benzinbezügen etc.). c) Wenn der Rekurrent auch in der Steuerperiode 2019 insgesamt deutlich mehr Zeit in der bündnerischen Gemeinde C verbracht zu haben scheint als früher, so zeigen die zahlreichen Aufenthalte in der zürcherischen Gemeinde B zusammen mit der dortigen pro 2019 unveränderten Wohnsituation mit seiner Lebenspartnerin, das Wahrnehmen von ortsungebundenen Terminen weiterhin in der zürcherischen Ge- meinde B und der Besuch von kulturellen und freundschaftlichen Anlässen in der und um die zürcherische(n) Gemeinde B den Weiterbestand seiner persönlichen Verbun- denheit zur zürcherischen Gemeinde B. Demgegenüber vermochte der Rekurrent kei- nen Beweis dafür zu erbringen, dass er seine Bindung zur zürcherischen Gemeinde B in relevanter Weise gelockert und den Schwerpunkt seiner Lebensführung abgesehen von der Sanierung seiner Liegenschaft in die bündnerischen Gemeinde C verlagert hätte. Die Tatsache der Pensionierung allein vermag eine Verlegung des Wohnsitzes nicht zu belegen. d) Wie gesehen hat das kantonale Steueramt eine Untersuchung lediglich hinsichtlich der Steuerhoheit geführt. Eine Veranlagung bzw. Einschätzung für die Steuerperiode 2019 hätte die Steuerbehörde noch nicht vornehmen dürfen, da der Re- 1 DB.2023.80 1 ST.2023.107</w:t>
      </w:r>
    </w:p>
    <w:p>
      <w:r>
        <w:t>- 17 - kurrent explizit einen Steuerhoheitsentscheid verlangte, was ihm aufgrund der verän- derten Ausgangslage auch zustand. Der Prozessgegenstand ist daher auf die Feststellung der Steuerhoheit des Kantons Zürich zu begrenzen. Nach Rechtskraft des vorliegenden Entscheids betref- fend Steuerhoheit hat das kantonale Steueramt das Veranlagungs- bzw. Einschät- zungsverfahren 2019 neu anhand zu nehmen.</w:t>
      </w:r>
    </w:p>
    <w:p>
      <w:r>
        <w:rPr>
          <w:b/>
        </w:rPr>
        <w:t>E. 5</w:t>
      </w:r>
    </w:p>
    <w:p>
      <w:r>
        <w:t>Diese Erwägungen führen zur teilweisen Gutheissung der Rechtsmittel. Ausgangsgemäss sind die Kosten des vorliegenden Verfahrens je zur Hälfte dem Re- kurrenten und dem kantonalen Steueramt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