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DB.2018.59 vom 12. August 2019</w:t>
      </w:r>
    </w:p>
    <w:p>
      <w:r>
        <w:t>ZH Steuerrekursgericht, 2019-08-12, DE</w:t>
      </w:r>
    </w:p>
    <w:p>
      <w:r>
        <w:rPr>
          <w:b/>
        </w:rPr>
        <w:t xml:space="preserve">Quelle: </w:t>
      </w:r>
      <w:r>
        <w:t>https://mcp.opencaselaw.ch/entscheid/zh_steuerrekursgericht_DB.2018.59</w:t>
      </w:r>
    </w:p>
    <w:p>
      <w:r>
        <w:t>FR: ZH_STEUERREKURSGERICHT DB.2018.59 du 12 août 2019</w:t>
      </w:r>
    </w:p>
    <w:p>
      <w:r>
        <w:t>IT: ZH_STEUERREKURSGERICHT DB.2018.59 del 12 agosto 2019</w:t>
      </w:r>
    </w:p>
    <w:p>
      <w:pPr>
        <w:pStyle w:val="Heading2"/>
      </w:pPr>
      <w:r>
        <w:t>Regeste</w:t>
      </w:r>
    </w:p>
    <w:p>
      <w:r>
        <w:t>Ermesseneinschätzung, Ermessensveranlagung, Schätzung nach pflichtgemässem Ermessen, unerklärliche Vermögensentwicklung. Die Vorinstanz hat die direkte und die indirekte Methode vermischt, was vom Steuerrekursgericht ohne Weiterungen zu korrigieren ist. Die angenommenen Lebenshaltungskosten erscheinen indes als zu hoch. Die Ermessenseinschätzung ist dementsprechend anzupassen. Teilweise Gutheissung.</w:t>
      </w:r>
    </w:p>
    <w:p>
      <w:pPr>
        <w:pStyle w:val="Heading2"/>
      </w:pPr>
      <w:r>
        <w:t>Erwägungen</w:t>
      </w:r>
    </w:p>
    <w:p>
      <w:r>
        <w:rPr>
          <w:b/>
        </w:rPr>
        <w:t>E. 1</w:t>
      </w:r>
    </w:p>
    <w:p>
      <w:r>
        <w:t>A,</w:t>
      </w:r>
    </w:p>
    <w:p>
      <w:r>
        <w:rPr>
          <w:b/>
        </w:rPr>
        <w:t>E. 2</w:t>
      </w:r>
    </w:p>
    <w:p>
      <w:r>
        <w:t>a) Die Steuerbehörden stellen zusammen mit dem Steuerpflichtigen die für eine vollständige und richtige Besteuerung massgebenden tatsächlichen und rechtli- chen Verhältnisse fest (Art. 123 Abs. 1 DBG bzw. § 132 Abs. 1 StG). Der Steuerpflich- tige muss alles tun, um eine vollständige und richtige Veranlagung zu ermöglichen (Art. 126 Abs. 1 DBG bzw. § 135 Abs. 1 StG). Er muss auf Verlangen der Veranla- gungs-/Einschätzungsbehörde insbesondere mündlich oder schriftlich Auskunft ertei- len, Geschäftsbücher, Belege und weitere Bescheinigungen sowie Urkunden über den Geschäftsverkehr vorlegen (je Abs. 2). Hat ein Steuerpflichtiger trotz Mahnung seine Verfahrenspflichten nicht erfüllt oder können die Steuerfaktoren mangels zuverlässiger Unterlagen nicht einwandfrei ermittelt werden, so nimmt die Steuerbehörde gemäss Art. 130 Abs. 2 Satz 1 DBG bzw. § 139 Abs. 2 Satz 1 StG die Veranlagung bzw. Einschätzung nach pflichtgemäs- sem Ermessen vor. Dabei kann es Erfahrungszahlen, Vermögensentwicklung und Lebensaufwand des Steuerpflichtigen berücksichtigen (je Satz 2). Als Verletzung von Verfahrenspflichten gelten namentlich die Nichterfüllung oder mangelhafte Erfüllung von Auflagen bzw. Anordnungen, die aufgrund der Art. 125 und 126 DBG bzw. §§ 134 und 135 StG ergangen sind. Gegenstand der Untersuchung und der allfälligen Ermessenseinschätzung bil- den dabei primär spezifische Einkünfte und Abzüge, bei welchen feststeht, dass sie dem Steuerpflichtigen zu- bzw. abgeflossen sind, bei denen aber lediglich die Höhe unbekannt ist (direkte Methode). Nicht geschätzt werden darf im Allgemeinen dagegen 1 DB.2018.59 1 ST.2018.76</w:t>
      </w:r>
    </w:p>
    <w:p>
      <w:r>
        <w:t>- 5 - der Grundsachverhalt, d.h. die steuerauslösenden Tatsachen selbst. Erst wenn fest- steht, dass Einkünfte bzw. Abzüge vorhanden sind, von denen bloss die Höhe unbe- kannt ist, darf geschätzt werden (Richner/Frei/Kaufmann/Meuter, Art. 130 N 63 DBG und § 139 N 83 StG). Eine Ermessensveranlagung bzw. -einschätzung kann nach dem Wortlaut der vorgenannten Bestimmungen auch dann erfolgen, wenn die Steuerfaktoren aufgrund eines nicht geklärten Widerspruchs zwischen den deklarierten Werten und dem Le- bensaufwand (inkl. Vermögensvermehrung) der daraus lebenden Personen nicht ein- wandfrei ermittelt werden können (BGr, 16. März 1999, Pra 1999 Nr. 168; BGr, 22. Dezember 1993, StR 1994, 262; Zweifel/Hunziker, in: Kommentar zum Schweizeri- schen Steuerrecht, Bundesgesetz über die direkte Bundessteuer, 3. A., 2017, Art. 130 N 42 DBG; Zweifel/Hunziker, in: Kommentar zum Schweizerischen Steuerrecht, Bun- desgesetz über die Harmonisierung der direkten Steuern der Kantone und Gemeinden,</w:t>
      </w:r>
    </w:p>
    <w:p>
      <w:r>
        <w:rPr>
          <w:b/>
        </w:rPr>
        <w:t>E. 3</w:t>
      </w:r>
    </w:p>
    <w:p>
      <w:r>
        <w:t>a) Ist eine Ermessenseinschätzung zu Recht ergangen, so kann sie ge- mäss Art. 132 Abs. 3 Satz 1 DBG und § 140 Abs. 2 Satz 1 StG nur wegen offensichtli- cher Unrichtigkeit angefochten werden. Der Steuerpflichtige hat den Nachweis der of- fensichtlichen Unrichtigkeit im Einspracheverfahren, spätestens aber im Verfahren vor Steuerrekursgericht zu erbringen, und zwar dadurch, dass er innerhalb der Rechtsmit- telfrist die versäumten Verfahrenspflichten erfüllt, eine zur Beseitigung der Ungewiss- heit über die tatsächlichen Verhältnisse erforderliche substanziierte Sachdarstellung gibt und hierfür notwendige Beweismittel beibringt oder zumindest anbietet (RB 1999 Nr. 150). Teilnachweise genügen grundsätzlich nicht; vielmehr hat der Nachweis um- fassend zu sein (RB 1994 Nr. 45). Die Verfahrenspflichten müssen indes nicht nur for- mell, sondern auch materiell nachgeholt werden. Notwendig sind alle Handlungen, welche erforderlich sind, eine vollständige und richtige, d.h. gesetzmässige Einschät- zung zu ermöglichen (vgl. Art. 126 Abs. 1 DBG und § 135 Abs. 1 StG). Den Steuer- pflichtigen treffen beim Unrichtigkeitsnachweis unter Umständen höhere Anforderun- gen hinsichtlich der Mitwirkungspflichten, als sie vor der Säumnis an ihn gestellt wurden (RB 1976 Nr. 55). Nur unter den genannten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mit Hinweisen; Richner/Frei/Kaufmann/Meuter, Art. 132 N 67 DBG und § 140 N 79 f. StG). Als offensichtlich unrichtig erweist sich eine Schätzung dann, wenn sie sachlich nicht begründbar (z.B. erkennbar pönal oder fiskalisch begründet) ist, sich auf sachwidrige Schätzungsgrundlagen, -methoden oder -hilfsmittel stützt oder sonst wie mit den kon- kreten aktenkundigen Verhältnissen aufgrund der Lebenserfahrung vernünftigerweise nicht vereinbar ist (Zweifel/Hunziker, in: Kommentar zum Schweizerischen Steuerrecht, Bundesgesetz über die Harmonisierung der direkten Steuern der Kantone und Ge- meinden, 3. A., 2017, Art. 48 N 59 StHG; Richner/Frei/Kaufmann/Meuter, § 140 N 80 StG, je mit Hinweisen). Ist dieser Nachweis geleistet, bleibt es zwar bei einer Ermes- senseinschätzung, doch wird die angefochtene durch eine neue (tiefere) Schätzung der Rechtsmittelinstanz ersetzt. Im Beschwerde- bzw. Rekursverfahren betreffend eine Ermessensveranla- gung bzw. -einschätzung sind dem Steuerrekursgericht weitere Untersuchungen ver- wehrt. Es hat vielmehr bei seiner eingeschränkten Überprüfung des angefochtenen 1 DB.2018.59 1 ST.2018.76</w:t>
      </w:r>
    </w:p>
    <w:p>
      <w:r>
        <w:t>- 9 - Entscheids auf offensichtliche Unrichtigkeit hin nur jene im Zeitpunkt der Entscheidfäl- lung vorhandenen Schriftstücke zu berücksichtigen, welche den behaupteten Sachver- halt sofort beweisen oder zumindest als sehr wahrscheinlich erscheinen lassen (VGr, 27. Mai 1986, SB 10/1986 und 11. September 1986, SB 38/1986; Martin Zweifel, Die Sachverhaltsermittlung im Steuerveranlagungsverfahren, 1989, S. 144). b) aa) Im Einspracheverfahren machten die Pflichtigen geltend, ihr Lebens- aufwand habe sich entgegen den Ausführungen des kantonalen Steueramts auf Fr. 38'500.- bemessen. Belege zu diesem Vorbringen reichten sie indes nicht ein. Auch führten sie nicht substanziiert aus, wie sich der Betrag von Fr. 38'500.- zusammenset- ze. Mangels Erbringen des Unrichtigkeitsnachweises wurden Emessensveranlagung und -einschätzung daher zu Recht mit Einspracheentscheid vom 23. Februar 2018 bestätigt. bb) Die Pflichtigen wiederholten im Beschwerde- und Rekursverfahren diese Ausführungen. Als Beleg reichten sie die Bestätigung ihrer Eltern ein, dass sie bei ihnen mietfrei gewohnt hätten. Zum übrigen Lebensaufwand machten sie nach wie vor keine Angaben bzw. reichten keine Belege ein. Als Zwischenfazit ist somit festzuhalten, dass die Pflichtigen den Nachweis der tatsächlichen Verhältnisse gar nicht angetreten haben, indem sie die einzelnen Positionen weder beziffert noch belegt haben. Damit bleibt es bei einer Ermessensein- schätzung, welche lediglich bezüglich ihrer Höhe auf offensichtliche Unrichtigkeit hin zu überprüfen ist. c) Die Höhe der Ermessenseinschätzung ist bei Anwendung der Schätzungs- methode nach dem Lebensaufwand nach dem mutmasslichen Mittelbedarf und nach der mutmasslichen Mittelverwendung unter Berücksichtigung der Vermögens- entwicklung zu schätzen. Ein Abstellen auf das blosse Existenzminimum würde dem Ziel der Bekämpfung von Steuerhinterziehungsversuchen zuwiderlaufen (StRK I, 18. April 1991 = StE 1992 B 29.1 Nr. 2). Insofern läuft das Argument der Pflichtigen, die von ihnen angegebenen Lebenshaltungskosten lägen weit über den von der SKOS (Schweizerische Konferenz für Sozialhilfe) ausgewiesenen Richtwerten und im Rahmen von AHV Maximalrenten für Verheiratete ins Leere. Auch gehen die Pflichtigen fehl in der Annahme, es sei ge- 1 DB.2018.59 1 ST.2018.76</w:t>
      </w:r>
    </w:p>
    <w:p>
      <w:r>
        <w:t>- 10 - mäss den Richtlinien für die Berechnung des Existenzminimums (vgl. Obergericht des Kantons Zürich: Richtlinien für die Berechnung des betreibungsrechtlichen Existenzmi- nimums vom 16. September 2009) der Grundbetrag von Fr. 1'700.- für ein Ehepaar anwendbar. Dieser gilt nämlich nur für Ehepaare, die in einer Haushaltsgemeinschaft leben. Anwendbar ist stattdessen der Tarif für alleinstehende Schuldner, die in Haus- haltsgemeinschaft mit erwachsenen Personen leben, namentlich monatlich Fr. 1'100.- pro Person. Damit ergibt sich, dass bereits für den Grundbetrag der Pflichtigen Fr. 26'400.- (Fr. 1'100.- x 12 x 2) zu veranschlagen sind. Unbestrittenist zudem, dass die Pflichtigen 2015 Fr. 12'200.- für Steuern bezahlten, womit die von ihnen angegebe- nen Lebenshaltungskosten von Fr. 38'500.- als gänzlich unplausibel erscheinen, da ebenfalls Kosten für Versicherungsprämien, Erholung, Mobilität, Medien, Gebühren usw. zu berücksichtigen sind. Indessen ergibt sich aus den Akten, dass der Steuerkommissär bei der ur- sprünglichen Schätzung von einem Grundbetrag von Fr. 1'200.- (Alleinstehende ohne Haushaltsgemeinschaft) ausging und ferner Mietausgaben mitberücksichtigte. Die auf Fr. 73'500.- geschätzten Lebenshaltungskosten erscheinen demnach zu hoch und sind auf Fr. 59'100.- zu reduzieren (Annahme: die Pflichtigen hätten abweichend von der ursprünglichen Berechnung des Steuerkommissärs je etwa Fr. 500.- für Kost- und Lo- gis an ihre Eltern abgegeben). Damit wären etwa Fr. 119'400.- zur Vermögensbildung verblieben, womit sich die Aufrechnung auf Fr. 20'600.- reduziert. Das steuerbare Ein- kommen ist somit um Fr. 14'400.- zu reduzieren. Damit ergibt sich ein steuerbares Ein- kommen von Fr. 197'300.- für die direkte Bundessteuer bzw. von Fr. 205'700.- für die Staats- und Gemeindesteuern.</w:t>
      </w:r>
    </w:p>
    <w:p>
      <w:r>
        <w:rPr>
          <w:b/>
        </w:rPr>
        <w:t>E. 4</w:t>
      </w:r>
    </w:p>
    <w:p>
      <w:r>
        <w:t>Aufgrund dieser Erwägungen sind die Rechtsmittel teilweise gutzuheissen.</w:t>
      </w:r>
    </w:p>
    <w:p>
      <w:r>
        <w:rPr>
          <w:b/>
        </w:rPr>
        <w:t>E. 5</w:t>
      </w:r>
    </w:p>
    <w:p>
      <w:r>
        <w:t>a) Trotz teilweisen Obsiegens sind die Verfahrenskosten den Pflichtigen aufzuerlegen, da die Tatsachen, die zu diesem Prozessausgang führten (Bestätigung der Eltern), erst im vorliegenden Rechtsmittelverfahren eingereicht wurden (Art. 144 Abs. 2 DBG, § 151 Abs. 2 StG). b) Die Einsprachekosten im Bereich der Staats- und Gemeindesteuern sind den Pflichtigen zu Recht auferlegt worden, da sie das Einspracheverfahren durch eine 1 DB.2018.59 1 ST.2018.76</w:t>
      </w:r>
    </w:p>
    <w:p>
      <w:r>
        <w:t>- 11 - schuldhafte Verletzung von Verfahrenspflichten notwendig gemacht haben und des- halb nach pflichtgemässem Ermessen eingeschätzt worden sind (§ 142 Abs. 2 Satz 2 StG i.V.m. § 18 der Verordnung zum Steuergesetz vom 1. April 1998, VO StG). Die Kostenfestsetzung ist mit Fr. 150.- angemessen (Ziff. 2.1. des Protokolls der Sitzung vom 18. Januar 2007 der Fachkommission Steuerrecht des kantonalen Steueramts i.V.m. § 21 Abs. 2 VO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