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ZH_STEUERREKURSGERICHT DB.2015.246 vom 16. März 2015</w:t>
      </w:r>
    </w:p>
    <w:p>
      <w:r>
        <w:t>ZH Steuerrekursgericht, 2015-03-16, DE</w:t>
      </w:r>
    </w:p>
    <w:p>
      <w:r>
        <w:rPr>
          <w:b/>
        </w:rPr>
        <w:t xml:space="preserve">Quelle: </w:t>
      </w:r>
      <w:r>
        <w:t>https://mcp.opencaselaw.ch/entscheid/zh_steuerrekursgericht_DB.2015.246</w:t>
      </w:r>
    </w:p>
    <w:p>
      <w:r>
        <w:t>FR: ZH_STEUERREKURSGERICHT DB.2015.246 du 16 mars 2015</w:t>
      </w:r>
    </w:p>
    <w:p>
      <w:r>
        <w:t>IT: ZH_STEUERREKURSGERICHT DB.2015.246 del 16 marzo 2015</w:t>
      </w:r>
    </w:p>
    <w:p>
      <w:pPr>
        <w:pStyle w:val="Heading2"/>
      </w:pPr>
      <w:r>
        <w:t>Regeste</w:t>
      </w:r>
    </w:p>
    <w:p>
      <w:r>
        <w:t>Krankheitskosten. Die geltend gemachten Kosten für Erholungskuren in einem christlich geführten Kurhaus werden nicht als Krankheitskosten zum Abzug zugelassen, da die medizinische Notwendigkeit dieser Aufenthalte nicht rechtsgenügend nachgewiesen wird.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ST.2015.298</w:t>
      </w:r>
    </w:p>
    <w:p>
      <w:r>
        <w:t>- 8 - grund der Abzüge gemäss Art. 214 Abs. 2bis DBG – unabhängig vom Ausgang des vorliegenden Beschwerdeverfahrens – keine Bundessteuern zu bezahlen haben: Bundessteuer Staatssteuer Fr. Fr. steuerbares Einkommen laut Einspracheentscheid 45'551 36'976 ./. aufgerechneter Privatanteil für Kuraufenthalte -540 -540 steuerbares Einkommen 45'011 36'436</w:t>
      </w:r>
    </w:p>
    <w:p>
      <w:r>
        <w:rPr>
          <w:b/>
        </w:rPr>
        <w:t>E. 3</w:t>
      </w:r>
    </w:p>
    <w:p>
      <w:r>
        <w:t>Bei diesem Verfahrensausgang sind die Kosten des Beschwerdeverfah- rens, das die Pflichtigen – weil es im Jahr 2013 um nichts geht – offenkundig nur in grundsätzlicher Hinsicht ergriffen haben, um in künftigen Steuerperioden Kuraufent- haltskosten in Abzug bringen zu können, den Pflichtigen aufzuerlegen und bleibt ihnen die Zusprechung einer Parteientschädigung versagt (Art. 144 Abs. 1 und Art. 144 Abs. 4 DBG i.V. mit Art. 64 Abs. 1 des Bundesgesetzes über das Verwaltungsverfah- ren vom 20. Dezember 1968). Die Kosten des Rekursverfahrens sind ausgangsge- mäss zu 5/6 den Rekurrenten und zu 1/6 dem Rekursgegner aufzuerlegen (§ 151 Abs. 1 StG).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