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DB.2014.108 vom 26. Februar 2013</w:t>
      </w:r>
    </w:p>
    <w:p>
      <w:r>
        <w:t>ZH Steuerrekursgericht, 2013-02-26, DE</w:t>
      </w:r>
    </w:p>
    <w:p>
      <w:r>
        <w:rPr>
          <w:b/>
        </w:rPr>
        <w:t xml:space="preserve">Quelle: </w:t>
      </w:r>
      <w:r>
        <w:t>https://mcp.opencaselaw.ch/entscheid/zh_steuerrekursgericht_DB.2014.108</w:t>
      </w:r>
    </w:p>
    <w:p>
      <w:r>
        <w:t>FR: ZH_STEUERREKURSGERICHT DB.2014.108 du 26 février 2013</w:t>
      </w:r>
    </w:p>
    <w:p>
      <w:r>
        <w:t>IT: ZH_STEUERREKURSGERICHT DB.2014.108 del 26 febbraio 2013</w:t>
      </w:r>
    </w:p>
    <w:p>
      <w:pPr>
        <w:pStyle w:val="Heading2"/>
      </w:pPr>
      <w:r>
        <w:t>Regeste</w:t>
      </w:r>
    </w:p>
    <w:p>
      <w:r>
        <w:t>Nichteintreten, da Beschwerde und Rekurs verspätet eingereicht worden sind. Der Militärdienst des Pflichtigen war kein unvorhersehbares Hindernis. Zudem verblieb dem Pflichtigen vor Antritt des Dienstes nahezu eine Woche, welche als objektiv Hinreichend für die Verfassung der Beschwerde- und Rekursschrift oder zumindest für die Bestellung eines Vertreters zu betrachten ist. Abweisung des Fristwiederherstellungsgesuchs.</w:t>
      </w:r>
    </w:p>
    <w:p>
      <w:pPr>
        <w:pStyle w:val="Heading2"/>
      </w:pPr>
      <w:r>
        <w:t>Erwägungen</w:t>
      </w:r>
    </w:p>
    <w:p>
      <w:r>
        <w:rPr>
          <w:b/>
        </w:rPr>
        <w:t>E. 1</w:t>
      </w:r>
    </w:p>
    <w:p>
      <w:r>
        <w:t>Schweizerische Eidgenossenschaft, Beschwerdegegnerin,</w:t>
      </w:r>
    </w:p>
    <w:p>
      <w:r>
        <w:rPr>
          <w:b/>
        </w:rPr>
        <w:t>E. 2</w:t>
      </w:r>
    </w:p>
    <w:p>
      <w:r>
        <w:t>a) Der Pflichtige stellt sich auf den Standpunkt, die Frist erstrecke sich um die im Militärdienst verbrachte Zeit (vom 7. April bis 4. Mai 2014). In seiner Eingabe vom 12. Juni 2014 macht er sodann erstmals geltend, in der Zeit vom 1. bis 7. Ap- ril 2014 auslandsabwesend (namentlich im Dienst der H in I) gewesen zu sein. Be- weismittel hierfür erbringt er jedoch nicht, obschon ihm dies ein Leichtes wäre. Den Ausführungen des Pflichtigen ist sinngemäss ein Gesuch um Wiederher- stellung der Beschwerde- und Rekursfrist zu entnehmen. b) Hat ein Steuerpflichtiger eine Frist für die Geltendmachung eines Rechts versäumt, ist Wiederherstellung zu gewähren, wenn er nachweist, dass er oder sein Vertreter ohne Verschulden entweder von der Fristansetzung nicht rechtzeitig Kenntnis erhielt oder durch schwerwiegende Gründe an der Einhaltung der Frist gehindert wur- de; als solche Gründe gelten z.B. Krankheit, Todesfall in der Familie, Landesabwesen- heit oder Militärdienst (§ 129 Abs. 2 StG i.V.m. § 15 Abs. 1 VO StG). Art. 133 Abs. 3 DBG deckt sich inhaltlich mit der kantonalrechtlichen Ordnung; mithin kennt auch das Bundessteuerrecht eine entsprechende Regelung. Nach der Rechtsprechung vermag nicht jede Krankheit, jede Landesabwe- senheit und jeder Militär-/Zivildienst die Fristversäumnis zu entschuldigen (Martin Zwei- fel, in: Kommentar zum Schweizerischen Steuerrecht, Band I/2b, 2. A., 2008, Art. 133 N 19 DBG). Als Entschuldigungsgründe gelten die einzelnen Tatbestände nur dann, wenn sie den Steuerpflichtigen an der rechtzeitigen Vornahme der in Frage stehenden Handlungen gehindert haben. Zwischen dem Hinderungsgrund und der Verspätung muss also ein (adäquater) Kausalzusammenhang bestehen (Richner/Frei/Kaufmann/ Meuter, Art. 133 N 30 und N 32 DBG und § 129 N 40 und N 42 StG). Im Interesse der Rechtssicherheit und eines geordneten Rechtsgangs darf nicht leichthin ein Grund angenommen werden, der ein fristgerechtes Handeln gehindert hat. Ein solcher ist nach dem praxisgemäss strengen Massstab nur zu bejahen, wenn dem Gesuchsteller auch bei Aufwendung der üblichen Sorgfalt die Wahrung seiner Interessen verunmög- licht oder unzumutbar erschwert wird (Richner/Frei/Kaufmann/Meuter, Art. 133 N 23 DBG und § 129 N 32 StG; VGr, 16. Dezember 2003, SB.2003.00049, E. 4.1, www.vgr.zh.ch). Voraussetzung jeder Fristwiederherstellung ist, dass die Fristversäumnis nicht auf ein Verschulden des Säumigen zurückzuführen ist. Unverschuldet ist die Versäum- 1 DB.2014.108 1 ST.2014.120</w:t>
      </w:r>
    </w:p>
    <w:p>
      <w:r>
        <w:t>- 6 - nis, wenn dafür objektive Gründe vorliegen und der Partei bzw. dem Vertreter keine Nachlässigkeit vorgeworfen werden kann. Keine Fristwiederherstellung ist zu gewäh- ren, wenn der Pflichtige aus voraussehbaren Gründen säumig wird, so zum Beispiel gemäss der bundesgerichtlichen Rechtsprechung bei einem ordentlichen militärischen Widerholungskurs (BGr, 30. August 1991 = ASA 61, 522). Eine rechtsirrtümliche An- nahme über den Fristenlauf oder Rechtsunkenntnis ist ebenfalls kein Wiederherstel- lungsgrund (Richner/Frei/Kaufmann/Meuter, Art. 133 N 25 DBG und § 129 N 35 StG). Als Entschuldigungsgründe gelten die erwähnten Tatbestände zudem nur, wenn diese den Säumigen nicht nur davon abgehalten haben, selbst innert Frist zu handeln, sondern auch einen Dritten mit seiner Interessenwahrung zu beauftragen (Richner/Frei/Kaufmann/Meuter, Art. 133 N 32 DBG und § 129 N 40 StG). Erstreckt sich der Fristwiederherstellungsgrund bloss auf einen Teil der Frist, so hängt es von den Umständen ab, namentlich von der Anzahl der zur Ausarbeitung ei- ner Rechtsschrift verbleibenden Tage, ob die Frist wiederherzustellen ist. Das Gesetz verschafft dem Steuerpflichtigen keinen Anspruch auf volle Fristausschöpfung. Diese Praxis bezieht sich auf vorübergehende Verhinderungen, die der betroffenen Person entweder schon im Voraus bekannt waren oder aber nicht bis zum Ende der Frist an- dauerten. Weiss die steuerpflichtige Person, dass sie während der Frist einen Militär- dienst oder Ähnliches absolvieren muss, verlängert sich die Frist nicht automatisch im Ausmass der Verhinderung. In solchen Fällen genügt es, dass die insgesamt zur Ver- fügung stehende Zeit zur Einhaltung der Frist objektiv ausreicht, wobei der Massstab dafür proportional zu den Anforderungen an die innert Frist vorzunehmende Rechts- handlung wächst. So reicht zum Beispiel für eine Einsprache, deren Anforderung einzig die Schriftlichkeit ist, auch nur ein einziger Tag am Schluss der Frist (Rich- ner/Frei/Kaufmann/Meuter, Art. 133 N 33 DBG und § 129 N 43 StG). Das Wiederherstellungsgesuch ist schriftlich und spätestens innerhalb von 30 Tagen nach Kenntnisnahme der Fristansetzung oder Wegfall des Hindernisses ein- zureichen. Innert der gleichen Frist ist die versäumte Handlung vorzunehmen (§ 15 Abs. 2 VO StG). Das Gesuch muss den Hinderungsgrund sowie den Tag des Eintritts und des Wegfalls des Hinderungsgrunds genau bezeichnen; es kann nach Ablauf der für die Einreichung gesetzten Frist nicht mehr ergänzt werden. Die Einhaltung der Frist ist sowohl hinsichtlich des Wiederherstellungsgesuchs als auch bezüglich der nachzu- holenden Handlung Gültigkeitsvoraussetzung (Richner/Frei/Kaufmann/Meuter, Art. 133 1 DB.2014.108 1 ST.2014.120</w:t>
      </w:r>
    </w:p>
    <w:p>
      <w:r>
        <w:t>- 7 - N 34 DBG und § 129 N 44 StG, mit Hinweisen auf die Rechtsprechung). Die Wiederherstellungsgründe sind vom Steuerpflichtigen zu substanziieren und zu beweisen; fehlt eine solch hinreichende Sachdarstellung, ist weder eine amtli- che Untersuchung über die massgebenden Tatsachen zu führen noch dem Steuer- pflichtigen Frist zur Verbesserung anzusetzen (VGr, 8. Juli 2009, SB.2008.00111, E. 1.4; www.vgr.zh.ch; RB 2002 Nr. 13; 1979 Nr. 51). Über die Wiederherstellung ent- scheidet die Behörde, die in der Sache selbst zuständig ist (§ 15 Abs. 3 VO StG). c) Dem vom Pflichtigen angerufenen Fristwiederherstellungsgrund, namentlich dass er vom 7. April bis 4. Mai 2014 (recte gemäss Dienstbüchlein bis 2. Mai 2014) im Kadervorkurs/Widerholungskurs (nachfolgend: KVK/WK) seinen jährlichen Dienst als E einer Einheit absolviert habe, fehlt es von Vornherein an der von der höchstrichterli- chen Rechtsprechung (BGr, 30. August 1991 = ASA 61, 522) geforderten Unvorher- sehbarkeit. Unter Berücksichtigung der Anforderungen an Beschwerde- und Rekurs- schrift ist zudem die dem Pflichtigen zur Verfügung gestandene Frist (vom 1. bis</w:t>
      </w:r>
    </w:p>
    <w:p>
      <w:r>
        <w:rPr>
          <w:b/>
        </w:rPr>
        <w:t>E. 7</w:t>
      </w:r>
    </w:p>
    <w:p>
      <w:r>
        <w:t>April 2014) als objektiv hinreichend zu qualifizieren. Denn inhaltlich ging es allein um die Frage, ob die Vorinstanz rechtens auf die Einsprache nicht eingetreten ist und das Fristwiederherstellungsgesuch abgewiesen hat. Der Pflichtige hat sich hierzu in Be- schwerde und Rekurs denn auch nur auf knapp zwei Seiten geäussert. Die vom Pflich- tigen erstmals in der Stellungnahme vom 12. Juni 2014 vorgebrachte Landesabwesen- heit im Dienst der H sowie (nicht näher spezifizierte) Vorbereitungsabreiten für den Militärdienst haben von vornherein unbeachtet zu bleiben, kann doch das Fristwieder- herstellungsgesuch nach Ablauf der für dessen Einreichung gesetzten Frist (welche vorliegend mit dem Abschluss von KVK und WK begann) nicht mehr ergänzt werden. Auch reichte der Pflichtige für seine Landesabwesenheit und die Vorbereitungsarbeiten weder Beweismittel ein, noch offerierte er welche. Zusammenfassend ist somit festzuhalten, dass dem Pflichtigen vor dem KVK/WK hinreichend Zeit zur Verfügung stand, um Beschwerde bzw. Rekurs zu erhe- ben oder zumindest um einen Dritten mit der Wahrung seiner Interessen zu beauftra- gen. Dies umso mehr, als ihm der Eintritt des angerufenen Hinderungsgrunds im Vor- aus bekannt war, weswegen er im Wissen um das laufende Verfahren dafür besorgt hätte sein müssen, dass allfällige Fristen gewahrt werden können. Somit schliesst die fehlende Schuldlosigkeit an der in der Folge eingetretenen Säumnis eine Fristwieder- herstellung aus. 1 DB.2014.108 1 ST.2014.120</w:t>
      </w:r>
    </w:p>
    <w:p>
      <w:r>
        <w:t>- 8 - Das Fristwiederherstellungsgesuch ist nach dem Gesagten abzuweisen, wes- wegen auf Beschwerde und Rekurs wegen Verspätung nicht einzutreten ist. 3. a) Auch bei Eintreten auf die Rechtsmittel wäre im Übrigen dem Pflichtigen kein grösserer Erfolg beschert. Aktenkundig nahm der Pflichtige den Vorentscheid betreffend Steuerhoheit am 23. März 2013 entgegen. Am 13./14. Mai 2014 machte er erstmals geltend, gemäss seinen Nachforschungen habe sein Bruder möglicherweise die Sendung abgeholt und das verschlossene Couvert in der gemeinsamen Wohnung gelassen, wo er, der Pflich- tige, es allerdings nie zu Gesicht bekommen habe. Beweise hierfür erbringt der Pflich- tige nicht. Auf einen ersten Blick erscheinen dessen Unterschrift und diejenige, mit welcher am 23. März 2013 der Empfang des Vorentscheids quittiert wurde, zudem identisch. Die Glaubwürdigkeit des Pflichtigen erscheint sodann aufgrund einiger Aussa- gen im Rahmen des Einspracheverfahrens als getrübt. So gab er gegenüber dem Steueramt der Stadt B an, die Steuern für die Jahre 2012 und 2013 in C SG bezahlt zu haben, obschon er für 2013 in C nie steuerpflichtig wurde und ihm die provisorischen Steuern für die Steuerperiode 2012 im Zeitpunkt seiner Aussage bereits vor mehr als einem halben Jahr zurückerstattet worden waren. Die Frage, wer den Steuerhoheitsentscheid am 23. März 2013 in Empfang nahm, kann letztlich offen gelassen werden, da eine Abholung durch den Bruder des Pflichtigen nichts an der rechtlichen Würdigung ändern könnte. Aufgrund der Tatsache, dass der Bruder des Pflichtigen teilweise in dessen Wohnung übernachtete, mithin die Adresse des Pflichtigen benutzte, und mit diesem verwandt ist bzw. den gleichen Na- men trägt, durfte der das Schreiben aushändigende Postbeamte bei Vorweisung der Abholungseinladung (als Beweis des Verweilens im Haushalt des Pflichtigen) und ei- nes Dokuments (als Nachweis der Verwandtschaft) in guten Treuen annehmen, der Bruder sei zur Abholung des Schreibens ermächtigt (vgl. E. 1. b, Familienangehörige mit gleichem Namen und Adresse brauchen sich nicht gegenseitig zu bevollmächtigen, http://www.post.ch/post-empfangen-vollmacht.htm). Auch der Pflichtige macht diesbe- züglich nicht geltend, die Postsendung sei einer zur Entgegennahme nicht berechtigten Person ausgehändigt worden. Somit gilt der Vorentscheid über die Steuerhoheit als am 1 DB.2014.108 1 ST.2014.120</w:t>
      </w:r>
    </w:p>
    <w:p>
      <w:r>
        <w:t>- 9 - 23. März 2013 rechtsgültig zugestellt, womit die Einsprachefrist vom 24. März 2013 bis Montag, 22. April 2013 lief. Die Einsprache vom 27. Februar 2014 war damit verspätet. Auch wies das kantonale Steueramt das Fristwiederherstellungsgesuch des Pflichtigen vom 27. Februar 2014 zu Recht ab, versäumte er doch die 30-tägige Frist für dessen Stellung. Diesbezüglich kann auf die schlüssige Begründung in den Einspracheent- scheiden des kantonalen Steueramts verwiesen werden. Somit ist das kantonale Steueramt zu Recht auf die Einsprache des Pflichtigen nicht eingetreten. b) Erhebt ein Steuerpflichtiger gegen einen Nichteintretensentscheid der Ein- sprachebehörde Beschwerde bzw. Rekurs, so ist dem Steuerrekursgericht die mate- rielle Prüfung des Rechtsmittels auf die Einschätzung hin verwehrt. Es darf nur unter- suchen, ob die Einsprachebehörde zu Recht auf die Einsprache nicht eingetreten ist (Richner/Frei/Kaufmann/Meuter, Art. 140 N 44 DBG bzw. § 147 N 43 StG). Würde sich der Nichteintretensentscheid der Vorinstanz als gesetzwidrig erweisen, wären die Ak- ten zwecks Wahrung des gesetzlichen Instanzenzugs zur materiellen Überprüfung der Einschätzung an jene zurückzuweisen (RB 1979 Nr. 57). Da das kantonale Steueramt zu Recht die Einsprache nicht anhand nahm, wären Beschwerde und Rekurs bei Eintreten darauf abzuweisen. 4. Aus den dargelegten Gründen ist die Wiederherstellung der Beschwerde- und Rekursfrist zu verweigern. Auf Beschwerde und Rekurs ist nicht einzutreten. Aus- gangsgemäss sind die Kosten des Verfahrens dem Pflichtigen aufzuerlegen (Art. 144 Abs. 1 DBG bzw. § 151 Abs. 1 StG) und ist ihm keine Parteientschädigung zuzuspre- chen (Art. 144 Abs. 4 DBG i.V.m. Art. 64 Abs. 1 - 3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