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DB.2011.102 vom 20. September 2011</w:t>
      </w:r>
    </w:p>
    <w:p>
      <w:r>
        <w:t>ZH Steuerrekursgericht, 2011-09-20, DE</w:t>
      </w:r>
    </w:p>
    <w:p>
      <w:r>
        <w:rPr>
          <w:b/>
        </w:rPr>
        <w:t xml:space="preserve">Quelle: </w:t>
      </w:r>
      <w:r>
        <w:t>https://mcp.opencaselaw.ch/entscheid/zh_steuerrekursgericht_DB.2011.102</w:t>
      </w:r>
    </w:p>
    <w:p>
      <w:r>
        <w:t>FR: ZH_STEUERREKURSGERICHT DB.2011.102 du 20 septembre 2011</w:t>
      </w:r>
    </w:p>
    <w:p>
      <w:r>
        <w:t>IT: ZH_STEUERREKURSGERICHT DB.2011.102 del 20 settembre 2011</w:t>
      </w:r>
    </w:p>
    <w:p>
      <w:pPr>
        <w:pStyle w:val="Heading2"/>
      </w:pPr>
      <w:r>
        <w:t>Regeste</w:t>
      </w:r>
    </w:p>
    <w:p>
      <w:r>
        <w:t>Kosten für das private Motorfahrzeug können geltend gemacht werden, wenn sich gegenüber dem öffentlichen Verkehr eine Zeitersparnis von mindestens einer Stunde für den Weg zur Arbeit und zurück ergibt. Dies ist vorliegend nicht der Fall, weshalb nur die Abonnementskosten der zweiten Klasse abzugsfähig sind.</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Süd, Bändliweg 21, Postfach, 8090 Zürich, betreffend Direkte Bundessteuer 2008 (3. Rechtsgang) sowie Staats- und Gemeindesteuern 2008</w:t>
      </w:r>
    </w:p>
    <w:p>
      <w:r>
        <w:t>- 2 - hat sich ergeben: A. A (nachfolgend der Pflichtige) reichte am 4. Februar 2009 die Steuererklä- rung 2008 ein. Darin deklarierte er bei den Berufsauslagen u.a. Autofahrkosten in der Höhe von Fr. 11'544.-, entsprechend 240 Tage x 74 km (2 x 37 km) x Fr. -.65. Am</w:t>
      </w:r>
    </w:p>
    <w:p>
      <w:r>
        <w:rPr>
          <w:b/>
        </w:rPr>
        <w:t>E. 3</w:t>
      </w:r>
    </w:p>
    <w:p>
      <w:r>
        <w:t>März 2009 schätzte ihn das Gemeindesteueramt B für die Staats- und Gemeinde- steuern 2008 mit einem steuerbaren Einkommen von Fr. 148'000.- und einem steuer- baren Vermögen von Fr. 197'000.- ein und stellte ihm für die direkte Bundessteuer 2008 die Veranlagung mit einem steuerbaren Einkommen von Fr. 148'700.- in Aus- sicht. Dabei hatte es für die Autofahrten zwischen Wohn- und Arbeitsort lediglich Kos- ten von Fr. 8'736.- zum Abzug zugelassen, entsprechend 240 Tage x 56 km (2 x 28 km, schnellster Weg gemäss Twixroute) x Fr. -.65. B. Gegen den Einschätzungsentscheid der Staats- und Gemeindesteuern erhob der Pflichtige am 17. März 2009 Einsprache mit dem Antrag, die Fahrkosten gemäss Steuererklärung vollumfänglich zum Abzug zuzulassen. Mit Einschätzungsvor- schlag vom 27. August 2009 erhöhte das kantonale Steueramt das steuerbare Ein- kommen für die Staats- und Gemeindesteuern 2008 auf Fr. 154'100.-, indem es neu die Autofahrkosten gar nicht mehr berücksichtigte, sondern lediglich die Abonnements- kosten der 2. Klasse des öffentlichen Verkehrs zum Abzug zuliess. Diesen Vorschlag lehnte der Pflichtige am 28. August 2009 ab. Ebenfalls am 27. August 2009 stellte das kantonale Steueramt dem Pflichtigen für die direkte Bundessteuer 2008 neu die Veran- lagung mit einem steuerbaren Einkommen von Fr. 154'800.- in Aussicht. Diese Veran- lagung wurde dem Pflichtigen sodann mit Verfügung (Steuerrechnung) der Dienstabtei- lung Bundessteuer des kantonalen Steueramts vom 31. August 2009 formell eröffnet, worauf der Pflichtige hiergegen am 3. September 2009 ebenfalls Einsprache erhob. Mit Einspracheentscheiden vom 1. bzw. 14. Oktober 2009 (zwei Zustellungen) setzte das kantonale Steueramt das steuerbare Einkommen des Pflichtigen auf Fr. 154'100.- (Staats- und Gemeindesteuern) bzw. Fr. 154'800.- (direkte Bundessteuer) sowie das steuerbare Vermögen auf Fr. 197'000.- fest. Nachdem diese Entscheide in einem vorangehenden Verfahren (1 DB.2011.51) letztinstanzlich als nicht zugestellt 1 DB.2011.102 1 ST.2011.156</w:t>
      </w:r>
    </w:p>
    <w:p>
      <w:r>
        <w:t>- 3 - erachtet worden waren, versandte das kantonale Steueramt am 16. Mai 2011 neue Einspracheentscheide mit den vorerwähnten Steuerfaktoren. C. Mit Beschwerde bzw. Rekurs vom 16. Juni 2011 liess der Pflichtige seinen Einspracheantrag wiederholen und eventualiter beantragen, es seien zumindest die Abonnementskosten der 1. Klasse des öffentlichen Verkehrs zum Abzug zuzulassen. Zudem liess er eine Parteientschädigung beantragen. Das kantonale Steueramt schloss am 1. Juli 2011 auf kostenfällige Abweisung der Rechtsmittel. Die eidgenössische Steuerverwaltung liess sich nicht vernehmen. Nachdem die Beschwerde-/Rekursantwort dem Pflichtigen am 18. August 2011 zur Kenntnisnahme zugestellt worden war, nahm er hierzu am 14. September 2011 Stellung. Auf die Vorbringen der Parteien wird – soweit rechtserheblich – in den nach- folgenden Erwägungen eingegangen. Der Einzelrichter zieht in Erwägung: 1. a) Gemäss Art. 26 Abs. 1 des Bundesgesetzes über die direkte Bundes- steuer vom 14. Dezember 1990 (DBG) bzw. § 26 Abs. 1 lit. a des Steuergesetzes vom</w:t>
      </w:r>
    </w:p>
    <w:p>
      <w:r>
        <w:rPr>
          <w:b/>
        </w:rPr>
        <w:t>E. 8</w:t>
      </w:r>
    </w:p>
    <w:p>
      <w:r>
        <w:t>Juni 1997 (StG) können unselbstständig Erwerbstätige u.a. die notwendigen Kosten für Fahrten zwischen Wohn- und Arbeitsstätte von den steuerbaren Einkünften abzie- hen. Laut Art. 26 Abs. 2 DBG werden für die Berufskosten gemäss Art. 26 Abs. 1 lit. a - c DBG Pauschalansätze festgelegt; im Fall von lit. a und c steht dem Steuerpflichtigen der Nachweis höherer Kosten offen. Eine analoge Regelung sieht § 26 Abs. 2 StG vor. b) In Bezug auf die Staats- und Gemeindesteuern enthält die Verfügung der Finanzdirektion vom 23. Oktober 2006 über die Pauschalierung von Berufsauslagen 1 DB.2011.102 1 ST.2011.156</w:t>
      </w:r>
    </w:p>
    <w:p>
      <w:r>
        <w:t>- 4 - Unselbstständigerwerbender bei der Steuereinschätzung (ZStB I Nr. 17/202) folgende Regelung: I. Unselbstständigerwerbende können als notwendige Berufsauslagen im Sinn von § 26 StG ohne besondere Nachweise geltend machen: 1. Für Fahrten zwischen Wohn- und Arbeitsstätte: a) bei ständiger Benützung öffentlicher Verkehrsmittel (Bahn, Schiff, Strassen- bahn, Autobus) die notwendigen Abonnementskosten b) (…) c) bei ständiger Benützung eines Motorrades oder Autos die Abonnementskos- ten des öffentlichen Verkehrsmittels Die Kosten für das private Motorfahrzeug können nur ausnahmsweise geltend gemacht werden:  wenn ein öffentliches Verkehrsmittel fehlt, d.h. wenn die Wohn- oder Ar- beitsstätte von der nächsten Haltestelle mindestens 1 km entfernt ist oder bei Arbeitsbeginn oder -ende kein öffentliches Verkehrsmittel fährt;  wenn sich mit dem privaten Motorfahrzeug eine Zeitersparnis von über einer Stunde (gemessen von der Haustüre zum Arbeitsplatz und zurück) ergibt;  soweit der Steuerpflichtige auf Verlangen und gegen Entschädigung des Arbeitgebers das private Motorfahrzeug ständig während der Arbeitszeit benützt und für die Fahrten zwischen der Wohn- und Arbeitsstätte keine Entschädigung erhält;  (…) In diesen Fällen können zum Abzug geltend gemacht werden: (…) für Auto 65 Rp. pro Fahrkilometer. c) Betreffend die direkte Bundessteuer hat das Eidgenössische Finanzdepar- tement gestützt auf Art. 26 Abs. 2 DBG die Verordnung über den Abzug von Berufs- kosten der unselbstständigen Erwerbstätigkeit bei der direkten Bundessteuer vom</w:t>
      </w:r>
    </w:p>
    <w:p>
      <w:r>
        <w:rPr>
          <w:b/>
        </w:rPr>
        <w:t>E. 10</w:t>
      </w:r>
    </w:p>
    <w:p>
      <w:r>
        <w:t>Februar 1993 (in der für die Steuerperiode 2008 geltenden Fassung vom 3. No- vember 2006, nachfolgend Berufskostenverordnung) erlassen. Gemäss Art. 5 Abs. 2 Berufskostenverordnung sind bei Benützung privater Fahrzeuge als notwendige Kos- ten die Auslagen abziehbar, die bei Benützung der öffentlichen Verkehrsmittel anfallen würden. Steht kein öffentliches Verkehrsmittel zur Verfügung oder ist dessen Benüt- zung objektiv nicht zumutbar, so können die Kosten des privaten Fahrzeugs gemäss 1 DB.2011.102 1 ST.2011.156</w:t>
      </w:r>
    </w:p>
    <w:p>
      <w:r>
        <w:t>- 5 - den Pauschalen nach Art. 3 bzw. gemäss Anhang abgezogen werden (Abs. 3). Objek- tive Unzumutbarkeit im Sinn dieser Bestimmung wird namentlich angenommen bei einer markanten Zeitersparnis durch Benutzung des Privatfahrzeugs, wobei eine solche in der Regel mindestens eine Stunde im Tag beträgt (Richner/Frei/Kauf- mann/Meuter, Handkommentar zum DBG, 2. A., 2009, Art. 26 N 123 mit Hinweisen). Im Anhang der Berufskostenverordnung sind die pauschalierten Kosten bei Benützung privater Fahrzeuge auf Fr. -.65 pro Fahrkilometer festgesetzt worden. Damit entspricht die Regelung bei der direkten Bundessteuer im Wesentlichen derjenigen gemäss Ver- fügung der Finanzdirektion bei den Staats- und Gemeindesteuern. d) Um den Abzug der privaten Fahrkosten wegen markanter Zeitersparnis bei Benützung des Privatfahrzeugs zu rechtfertigen, genügt es nicht, wenn zu bestimmten Saison- oder Tageszeiten, d.h. bei besonders günstigen Fahrbedingungen auf den Strassen, rund eine Stunde eingespart werden kann. Notwendig ist vielmehr, dass der Steuerpflichtige mit dem Privatfahrzeug regelmässig über eine Stunde Fahrzeit einspart (StRK II, 27. Januar 2000, ST.1999.424). e) Bei der Berufskostenverordnung und der Verfügung der Finanzdirektion han- delt es sich um Verwaltungsverordnungen. Als solche stellen sie für die Steuerjustiz- behörden eine nicht verbindliche Anweisung zur Auslegung des Steuergesetzes dar. Sie werden vom Richter jedoch berücksichtigt, wenn sie im konkreten Einzelfall eine sachgerechte Auslegung der anwendbaren gesetzlichen Bestimmung erlauben (StRK II, 26. September 2000, ST.2000.209 mit Hinweis auf BGE 121 II 473 = ASA 65, 477 = StR 51, 542 = StE 1996 B93.1 Nr. 2). 2. a) Der Pflichtige macht geltend, er habe aufgrund einer Zeitersparnis von über einer Stunde bei Benützung des Privatfahrzeugs Anspruch auf den Abzug der entsprechenden Fahrkosten. Er gibt an, für die Fahrt mit dem Auto von seinem Wohnort in B zu seinem Arbeitsplatz in C 36 - 38 Minuten zu benötigen, wobei die schnellere Route 35.75 km und die langsamere 24.75 km betrage. Dies belegt er mit entsprechenden Ausdrucken von Map24 (www.ch.map24.com). Dagegen betrage die Fahrzeit mit dem öffentlichen Verkehr gemäss Angaben im Einspracheentscheid zwi- schen 67 und 80 Minuten, woraus sich eine Zeitersparnis von 31 - 44 Minuten pro Weg 1 DB.2011.102 1 ST.2011.156</w:t>
      </w:r>
    </w:p>
    <w:p>
      <w:r>
        <w:t>- 6 - und somit von mehr als einer Stunde pro Tag ergebe. Diese Behauptungen vermögen indes bei genauerer Betrachtung nicht zu überzeugen: aa) Sucht man auf Map24 (www.ch.map24.com) eine Route mit dem Abfahrt- sort "Wohnadresse, B" und dem Ziel "Arbeitsplatzadresse, C", so ergibt sich eine "schnellste Route" von 36.33 km, Fahrdauer 38 Minuten, und eine "kürzeste Route" von 26.59 km, Fahrdauer 41 min. Wie der Pflichtige mit demselben Routenplaner auf die obgenannten und in den eingereichten Ausdrucken festgehaltenen Zahlen kommt, ist nicht ersichtlich. Des Weiteren ergibt sich bei einer Suche mit dem Routenplaner des TCS (www.tcs.ch) eine "schnellste Route" von 36 km, Fahrdauer 40 Minuten, und eine "kürzeste Route" von 25 km, Fahrdauer 46 Minuten. Gemäss Google Maps (www.maps.google.ch) schliesslich beträgt die Fahrzeit je nach Route 42 oder 43 Mi- nuten bei Strecken zwischen 27.3 und 36.9 km. Zusammengefasst ergibt sich somit auf der schnellsten Route eine Fahrzeit zwischen 38 und 42 Minuten pro Weg, bzw. 76 bis 84 Minuten pro Tag. Zu berücksichtigen ist zudem die Zeit von der Haustür bis zum Auto und vom Parkplatz an der Arbeitsstelle bis zu dieser. Es rechtfertigt sich ein Zu- schlag von mindestens drei Minuten, was eine Wegzeit von total 79 bis 87 Minuten ergibt. bb) Mit dem öffentlichen Verkehr benötigt der Pflichtige gemäss Google Maps (www.maps.google.ch) 58 Minuten von Tür zu Tür, wobei er zunächst zu Fuss zum Bahnhof B gehen und dort die S-Bahn nehmen soll. Der Routenplaner von "search.ch" (www.route.search.ch) gibt für die gleiche Verbindung eine Dauer von 63 Minuten an. Fährt der Pflichtige mit dem Bus ab der Haltestelle "D" zum Bahnhof B, so benötigt er laut SBB Fahrplan (www.sbb.ch) mit der schnellsten Verbindung 62 Minuten bis nach "E". Hinzu kommen Fusswege von ca. 4 Minuten bis zur Haltestelle "D" sowie von ca. 2 Minuten ab der Haltestelle "E". Somit beträgt die Reisezeit mit dieser Verbindung insgesamt ca. 68 Minuten pro Weg. Im Ergebnis resultiert aus den genannten Quellen für den Arbeitsweg des Pflichtigen eine Reisezeit mit dem öffentlichen Verkehr von 58 - 68 Minuten pro Weg, bzw. 116 - 136 Minuten pro Tag. Wie der Pflichtige auf eine Rei- sezeit von 78 Minuten pro Weg kommt (vgl. Einsprache) legt er nicht substanziiert dar und ist daher nicht nachvollziehbar. cc) Aus dem Gesagten ergibt sich für den Pflichtigen eine Reisezeit von 79 - 87 Minuten pro Tag mit dem Privatfahrzeug (schnellste Route) gegenüber einer 1 DB.2011.102 1 ST.2011.156</w:t>
      </w:r>
    </w:p>
    <w:p>
      <w:r>
        <w:t>- 7 - solchen von 116 - 136 Minuten mit dem öffentlichen Verkehr, mithin eine Zeitersparnis von wenigstens 29 und höchstens 57 Minuten. Im Durchschnitt der verwendeten Rou- tenplaner resultiert damit eine Zeitersparnis von 43 Minuten, d.h. deutlich weniger als eine Stunde. Kommt hinzu, dass die Fahrzeit mit dem Privatfahrzeug aufgrund von Verkehrsüberlastungen zu Stosszeiten regelmässig über dem tiefsten Wert von 38 Minuten pro Weg liegen dürfte. Mithin fehlt es vorliegend an einer markanten, regel- mässig zu erzielenden Zeitersparnis von mindestens einer Stunde bei Benützung des Privatfahrzeugs gegenüber dem öffentlichen Verkehr, womit die Voraussetzungen für den Abzug der privaten Fahrkosten nicht erfüllt sind. Der Pflichtige hat sich demnach mit dem Abzug der Abonnementskosten des öffentlichen Verkehrs zu begnügen. b) An diesem Ergebnis vermag auch die Eingabe des Pflichtigen vom</w:t>
      </w:r>
    </w:p>
    <w:p>
      <w:r>
        <w:rPr>
          <w:b/>
        </w:rPr>
        <w:t>E. 14</w:t>
      </w:r>
    </w:p>
    <w:p>
      <w:r>
        <w:t>September 2011 zitierte Entscheid des Bundesgerichts vom 24. März 2011 (2C_586/2010), da sich dieser Entscheid zur Frage des Abzugs der Abonnementskos- ten der ersten Klasse gar nicht äussert. d) Unter diesen Umständen bleibt es dabei, dass der Pflichtige als Fahrkosten lediglich die Abonnementskosten der 2. Klasse in der Höhe von Fr. 2'676.- zum Abzug bringen kann. 3. Nach alledem sind die Einspracheentscheide des kantonalen Steueramts vom 16. Mai 2011 zu bestätigen und die Rechtsmittel abzuweisen. Ausgangsgemäss sind die Verfahrenskosten dem Pflichtigen aufzuerlegen (Art. 144 Abs. 1 DBG und § 151 Abs. 1 StG) und steht diesem keine Parteientschädigung zu (Art. 144 Abs. 4 DBG i.V.m. Art. 64 Abs. 1 des Bundesgesetzes über das Verwaltungsverfahren vom 20. Dezember 1968; § 152 StG i. V. m. § 17 Abs. 2 des Verwaltungsrechtspflege- gesetzes vom 24. Mai 1959/8. Juni 1997). 1 DB.2011.102 1 ST.2011.156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