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ZL.2025.00077 vom 22. Oktober 2025</w:t>
      </w:r>
    </w:p>
    <w:p>
      <w:r>
        <w:t>ZH Sozialversicherungsgericht, 2025-10-22, DE</w:t>
      </w:r>
    </w:p>
    <w:p>
      <w:r>
        <w:rPr>
          <w:b/>
        </w:rPr>
        <w:t xml:space="preserve">Quelle: </w:t>
      </w:r>
      <w:r>
        <w:t>https://mcp.opencaselaw.ch/entscheid/zh_sozialversicherungsgericht_ZL.2025.00077</w:t>
      </w:r>
    </w:p>
    <w:p>
      <w:r>
        <w:t>FR: ZH_SOZIALVERSICHERUNGSGERICHT ZL.2025.00077 du 22 octobre 2025</w:t>
      </w:r>
    </w:p>
    <w:p>
      <w:r>
        <w:t>IT: ZH_SOZIALVERSICHERUNGSGERICHT ZL.2025.00077 del 22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</w:t>
      </w:r>
    </w:p>
    <w:p>
      <w:r>
        <w:rPr>
          <w:b/>
        </w:rPr>
        <w:t>E. 2</w:t>
      </w:r>
    </w:p>
    <w:p>
      <w:r>
        <w:t>4. Juli 2025 und beantragte, es sei auf ihre Einsprache vom 1 9. Juni 2025 einzutreten ( Urk. 1). Die Beschwerdegegnerin schloss mit Beschwerdeantwort vom 9. September 2025 auf Abweisung der Beschwerde ( Urk. 6), was der Beschwerdeführerin mit Verfügung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