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ZL.2025.00040 vom 9. Dezember 2025</w:t>
      </w:r>
    </w:p>
    <w:p>
      <w:r>
        <w:t>ZH Sozialversicherungsgericht, 2025-12-09, DE</w:t>
      </w:r>
    </w:p>
    <w:p>
      <w:r>
        <w:rPr>
          <w:b/>
        </w:rPr>
        <w:t xml:space="preserve">Quelle: </w:t>
      </w:r>
      <w:r>
        <w:t>https://mcp.opencaselaw.ch/entscheid/zh_sozialversicherungsgericht_ZL.2025.00040</w:t>
      </w:r>
    </w:p>
    <w:p>
      <w:r>
        <w:t>FR: ZH_SOZIALVERSICHERUNGSGERICHT ZL.2025.00040 du 9 décembre 2025</w:t>
      </w:r>
    </w:p>
    <w:p>
      <w:r>
        <w:t>IT: ZH_SOZIALVERSICHERUNGSGERICHT ZL.2025.00040 del 9 dicembre 2025</w:t>
      </w:r>
    </w:p>
    <w:p>
      <w:pPr>
        <w:pStyle w:val="Heading2"/>
      </w:pPr>
      <w:r>
        <w:t>Erwägungen</w:t>
      </w:r>
    </w:p>
    <w:p>
      <w:r>
        <w:rPr>
          <w:b/>
        </w:rPr>
        <w:t>E. 1</w:t>
      </w:r>
    </w:p>
    <w:p>
      <w:r>
        <w:t>Der im Kanton X.___ wohnhafte Vater von</w:t>
      </w:r>
    </w:p>
    <w:p>
      <w:r>
        <w:t>Y.___ , geboren 2014, bezieht eine Rente der Invalidenversicherung (IV) und hat sich zum Bezug von Ergänzungsleistungen (EL) angemeldet (vgl. Urk. 6/2/1). Ab 1. Mai 2024 wurde eine IV-Kinderrente für seine Tochter ausgerichtet (Verfügung des Sozialver sicherungszentrums X.___ , IV-Stelle, vom 30. Juli 2024, Urk. 6/1/15-17). Y.___ s Mutter, Z.___ , welche eine Witwenrente aus 1. Ehe ausgerichtet erhält und von der Stadt Uster Zusatzleistungen in Form von bundesrechtlichen Ergänzungsleistungen, kantonalen Beihilfen und Prämienver billigung bezieht ( vgl. Urk. 6/1/12-1 ), mel dete ihre Tochter am 23. August 2024 bei m Sozialversicherungszentrum X.___ , Ausgleichskasse (nachfolgend: Durchführungsstelle X.___ ) , zum Bezug von Ergänzungsleistungen zur IV Kinderrente an</w:t>
      </w:r>
    </w:p>
    <w:p>
      <w:r>
        <w:t>(Urk. 6/2). Die Durchführungsstelle X.___ trat mit Verfügung vom 17. Dezember 2024 (Urk. 6/3) auf die EL-Anmeldung wegen fehlender Zuständig keit nicht ein mit der Begründung, Y.___ lebe zusammen mit ihrer Mutter im zürcherischen Uster, weshalb die Stadt Uster für die Prüfung des EL Anspruchs von Y.___ zuständig sei. Dagegen erhob die Stadt Uster, Sozialversicherung (nachfolgend: Du r ch führungsstelle ZH) , mit Schreiben vom 23. Januar 2025 Einsprache (Urk. 6/5), welche die Durchführungsstelle X.___ mit Einspracheentscheid vom 20. März 2025 abwies (Urk. 6/7 = Urk. 2).</w:t>
      </w:r>
    </w:p>
    <w:p>
      <w:r>
        <w:rPr>
          <w:b/>
        </w:rPr>
        <w:t>E. 1.1</w:t>
      </w:r>
    </w:p>
    <w:p>
      <w:r>
        <w:t>Der Bund und die Kantone gewähren Personen, welche die Voraussetzungen nach den Art. 4–6 des Bundesgesetzes über Ergänzungsleistungen zur Alters-, Hinter lassenen- und Invalidenversicherung (ELG) erfüllen, Ergänzungsleistungen zur Deckung ihres Existenzbedarfs (Art. 2 Abs. 1 ELG). Diese bestehen aus der jährli 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eidgenössischen Alters-, Hinterlassenen- und Invalidenversicherung (ZLG) Zusatzleis 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t>Zuständig für die Ausrichtung von Ergänzungsleistungen ist der Kanton, in welchem die Bezügerin oder der Bezüger Wohnsitz hat ( Art. 21 Abs. 1 ELG). 1.</w:t>
      </w:r>
    </w:p>
    <w:p>
      <w:r>
        <w:rPr>
          <w:b/>
        </w:rPr>
        <w:t>E. 2</w:t>
      </w:r>
    </w:p>
    <w:p>
      <w:r>
        <w:t>Anspruch auf Ergänzungsleistungen haben unter anderem Personen (mit Wohn sitz und gewöhnlichem Aufenthalt [ Art.</w:t>
      </w:r>
    </w:p>
    <w:p>
      <w:r>
        <w:t>13 des Bundesgesetzes über den Allge meinen Teil des Sozialversicherungsrechts, ATSG] in der Schweiz), wenn sie Anspruch auf eine Witwen- oder Witwerrente der Alters- und Hinterlassenenver sicherung (AHV) haben, solange sie das Referenzalter nach Art . 21 Absatz 1</w:t>
      </w:r>
    </w:p>
    <w:p>
      <w:r>
        <w:t>des Bundesgesetzes über die Alters- und Hinterlassenenversicherung (AHVG) noch nicht erreicht haben</w:t>
      </w:r>
    </w:p>
    <w:p>
      <w:r>
        <w:t>oder Anspruch auf eine Rente der Invalidenversicherung (IV) haben (Art.</w:t>
      </w:r>
    </w:p>
    <w:p>
      <w:r>
        <w:rPr>
          <w:b/>
        </w:rPr>
        <w:t>E. 2.1</w:t>
      </w:r>
    </w:p>
    <w:p>
      <w:r>
        <w:t>D er</w:t>
      </w:r>
    </w:p>
    <w:p>
      <w:r>
        <w:t>Beschwerdegegner stellte sich im angefochtenen Einspracheentscheid auf den Standpunkt (Urk. 2) , sowohl der Vater von Y.___ aufgrund seiner IV-Rente als auch die Mutter aufgrund einer AHV- Hinterlassenenrente hätten einen eigenen Anspruch auf Ausrichtung von Ergänzungsleistungen, nicht aber Y.___ selbst als Bezügerin einer IV-Kinderrente. Die Zuständigkeit für die Ausrichtung von Ergänzungsleistungen richte sich bei dieser Sachlage allein nach dem zivilrechtlichen Wohnsitz des rentenberechtigten Elternteils , bei welchem das Kind lebe . Die Mutter von Y.___ habe ihren zivilrecht lichen Wohnsitz in Uster und der Vater in A.___ . Für die EL-Festsetzung und Auszahlung an die Mutter sei daher die Stadt Uster zuständig , währenddem die Durchführungsstelle X.___ für die EL-Ausrichtung an den Vater besorgt sei . Bereits gestützt auf den in Art. 9 Abs. 2 ELG statuierten allgemeinen Grundsatz des Zusammenrechnens und der Tatsache, dass Y.___ und ihre Mutter im selben Haushalt lebten, seien die Ausgaben und Einnahmen von Y.___ und der Mutter zusammenzurechnen (S. 4 f.). Gemäss Art. 7 Abs. 1 lit . b ELV sei die Ausrichtung von Ergänzungsleistungen für Y.___ zusammen mit ihrer Mutter festzulegen , da auch die Mutter einen selbständigen (originären) Anspruch auf eine AHV-Rente habe. Es liege kein Fall von Art. 7 Abs. 1 lit . c ELV vor, welcher die gesonderte Berechnung vorsehe, wenn ein Kind bei einem Elternteil lebe, welcher nicht rentenberechtigt sei und für den auch kein Anspruch auf eine Zusatzrente bestehe (S. 5).</w:t>
      </w:r>
    </w:p>
    <w:p>
      <w:r>
        <w:rPr>
          <w:b/>
        </w:rPr>
        <w:t>E. 2.2</w:t>
      </w:r>
    </w:p>
    <w:p>
      <w:r>
        <w:t>Demgegenüber machte d ie Beschwerdeführe rin beschwerdeweise (Urk. 1) geltend, die Bestimmung von Art. 7 Abs. 1 lit . b ELV sei so zu verstehen, dass mit dem rentenberechtigten Elternteil nur der Elternteil gemeint sein könne, welcher den EL-Anspruch des Kindes auslöse, mithin vorliegend die IV-Rente des Vaters von Y.___ . Da</w:t>
      </w:r>
    </w:p>
    <w:p>
      <w:r>
        <w:t>Y.___ gerade nicht mit dem rentenbe rechtigten Elternteil zusammen lebe , sei von einem Anwendungsfall von Art. 7 Abs. 1 lit . c ELV auszugehen. Aufgrund dieser Ausgangslage sei der EL-Anspruch von Y.___ separat festzulegen und durch die Beschwerdegegner in auszurichten (S. 3 f.).</w:t>
      </w:r>
    </w:p>
    <w:p>
      <w:r>
        <w:rPr>
          <w:b/>
        </w:rPr>
        <w:t>E. 2.3</w:t>
      </w:r>
    </w:p>
    <w:p>
      <w:r>
        <w:t>Strittig und zu prüfen ist die inter kantonale Zuständigkeit für die Festsetzung und Auszahlung der Ergänzungsleistung für Y.___ . Die Festlegung dieser Zuständigkeit hängt von der Auslegung von Art. 7 Abs. 1 lit . a und b ELV (vgl. vorstehend E. 1.3) ab. Es stellt sich die Frage, ob als rentenberechtigter Eltern teil im Sinne dieser Verordnungsbestimmungen nur derjenige Elternteil zu verstehen ist, von dem sich der Anspruch auf Kinderrente ableitet. Vorliegend ist die Beantwortung dieser Frage deshalb von Bedeutung, da beide Elternteile einen originären Rentenanspruch haben, sich der Anspruch des Kindes auf Kinderrente jedoch nicht vom Rentenanspruch der Mutter, bei welcher es im Kanton Zürich lebt, sondern von jenem des Vaters im Kanton X.___</w:t>
      </w:r>
    </w:p>
    <w:p>
      <w:r>
        <w:t>ableitet (nachfolgend E.</w:t>
      </w:r>
    </w:p>
    <w:p>
      <w:r>
        <w:t>3.1). 3. 3.1</w:t>
      </w:r>
    </w:p>
    <w:p>
      <w:r>
        <w:t>Aus den Akten ergibt sich, dass Z.___ , geboren 1980, aufgrund des Verlusts ihres Ehemannes eine Witwenrente der AHV bezieht (vgl. Urk.</w:t>
      </w:r>
    </w:p>
    <w:p>
      <w:r>
        <w:t>6/2/1) und von der Beschwerdeführerin mit Zusatzleistungen unterstützt wird (vgl. Berech nung ab Januar 2024, Urk.</w:t>
      </w:r>
    </w:p>
    <w:p>
      <w:r>
        <w:t>1/12-14). Ihr Anspruch auf Ergänzungsleistungen basiert auf Art.</w:t>
      </w:r>
    </w:p>
    <w:p>
      <w:r>
        <w:t>4 Abs.</w:t>
      </w:r>
    </w:p>
    <w:p>
      <w:r>
        <w:t>1 lit .</w:t>
      </w:r>
    </w:p>
    <w:p>
      <w:r>
        <w:t>a bis ELG , auf dem Bezug einer Witwenrente der AHV . Die Witwenrente stellt gemä ss Gesetz einen selbständigen (originären) Rentenan spruch dar (vgl. auch Carigiet, Koch, Ergänzungsleistungen zur AHV-IV, 3.</w:t>
      </w:r>
    </w:p>
    <w:p>
      <w:r>
        <w:t>Aufl. 2021, S.</w:t>
      </w:r>
    </w:p>
    <w:p>
      <w:r>
        <w:t>156). Das Gleiche gilt für den Vater von</w:t>
      </w:r>
    </w:p>
    <w:p>
      <w:r>
        <w:t>Y.___ , der aufgrund des Bezugs einer Invalidenrente ebenfalls einen eigenen Anspruch auf Ergänzungs leistungen hat (Art.</w:t>
      </w:r>
    </w:p>
    <w:p>
      <w:r>
        <w:t>4 Abs.</w:t>
      </w:r>
    </w:p>
    <w:p>
      <w:r>
        <w:t>1 lit .</w:t>
      </w:r>
    </w:p>
    <w:p>
      <w:r>
        <w:t>c ELG).</w:t>
      </w:r>
    </w:p>
    <w:p>
      <w:r>
        <w:t>Kinder, die Anspruch auf eine Kinderrente nach Art.</w:t>
      </w:r>
    </w:p>
    <w:p>
      <w:r>
        <w:t>35 Abs.</w:t>
      </w:r>
    </w:p>
    <w:p>
      <w:r>
        <w:t>1 des Bundesge setzes über die Invalidenversicherung (IVG) haben, besitzen jedoch von Gesetzes wegen keinen originären Rentenanspruch (BGE 139 V 170 E.</w:t>
      </w:r>
    </w:p>
    <w:p>
      <w:r>
        <w:t>5.2). Kinderrenten hängen nämlich von der Stammrente ab (BGE 143 V 241 E.</w:t>
      </w:r>
    </w:p>
    <w:p>
      <w:r>
        <w:t>5.2) . Hat eine EL berechtigte Person Kinder, werden diese nur in der Anspruchsberechnung berück sichtigt, wenn sie eine Kinderrente der Alters- oder der Invalidenver - sicherung bezieh en (vgl. Carigiet, Koch, a.a.O., S.</w:t>
      </w:r>
    </w:p>
    <w:p>
      <w:r>
        <w:t>157). Im vorliegenden Fall bezieht Y.___ seit dem 1.</w:t>
      </w:r>
    </w:p>
    <w:p>
      <w:r>
        <w:t>Mai 2024 eine Kinderrente der IV in der Höhe von monat lich Fr.</w:t>
      </w:r>
    </w:p>
    <w:p>
      <w:r>
        <w:t>490. --</w:t>
      </w:r>
    </w:p>
    <w:p>
      <w:r>
        <w:t>zur ganzen Invalidenrente ihres Vaters (vgl.</w:t>
      </w:r>
    </w:p>
    <w:p>
      <w:r>
        <w:t>Urk.</w:t>
      </w:r>
    </w:p>
    <w:p>
      <w:r>
        <w:t>6/1/15) . 3.2</w:t>
      </w:r>
    </w:p>
    <w:p>
      <w:r>
        <w:t>Die Zuständigkeit für die Festsetzung und Auszahlung von Ergänzungsleistungen richtet sich nach dem zivilrechtlichen Wohnsitz des rentenberechtigten Eltern teils , bei welchem das Kind lebt ( Art. 21 Abs. 1 ELG und Art.</w:t>
      </w:r>
    </w:p>
    <w:p>
      <w:r>
        <w:t>7 Abs.</w:t>
      </w:r>
    </w:p>
    <w:p>
      <w:r>
        <w:t>1 lit .</w:t>
      </w:r>
    </w:p>
    <w:p>
      <w:r>
        <w:t>b ELV ; E. 1.1, E. 1.3 ) . Auch ein Anspruch dieses Elternteils auf eine Zusatzrente der AHV , die nicht originär ist und entsprechend keinen Anspruch auf Kinderrenten auslö sen kann, begründet die Zuständigkeit nach Art.</w:t>
      </w:r>
    </w:p>
    <w:p>
      <w:r>
        <w:t>7 Abs.</w:t>
      </w:r>
    </w:p>
    <w:p>
      <w:r>
        <w:t>1 lit .</w:t>
      </w:r>
    </w:p>
    <w:p>
      <w:r>
        <w:t>b ELV . Daraus ergibt sich, dass es in Art. 7 Abs. 1 lit . b ELV nicht darauf ankommt , von welchem Elternteil sich der R entenanspruch des Kindes ableitet, sondern entscheidend ist, dass die Ergänzungsleistung für Elternteile und bei ihnen lebende Kinder zusammen festgelegt wird. Es ist unstrittig, dass Y.___</w:t>
      </w:r>
    </w:p>
    <w:p>
      <w:r>
        <w:t>bei ihrer rentenbe rechtigten Mutter lebt, die ihren zivilrechtlichen Wohnsitz in Uster hat (vgl. Urk.</w:t>
      </w:r>
    </w:p>
    <w:p>
      <w:r>
        <w:t>6/1/12-13). Die Zusatzleistungen für Y.___ sind gestützt auf Art.</w:t>
      </w:r>
    </w:p>
    <w:p>
      <w:r>
        <w:t>7 Abs.</w:t>
      </w:r>
    </w:p>
    <w:p>
      <w:r>
        <w:t>1 lit .</w:t>
      </w:r>
    </w:p>
    <w:p>
      <w:r>
        <w:t>b ELV entsprechend gemeinsam mit ihrer Mutter festzulegen, da – wie bereits ausgeführt (vgl. vorstehend E. 3.1) – die Mutter vorliegend als (ein) rentenberechtigter Elternteil gilt (vgl. vorstehend E. 1.3) . Dass sich der Anspruch der Tochter auf Kinderrente nicht von ihrer Witwenrente ableitet, sondern auf grund der Invalidenrente des Vaters besteht, ist dabei unerheblich . Der Gesetz geber hat in der Verordnung lediglich festgelegt, dass ein « rentenberechtigter » Elternteil vorliegen muss, ohne zu präzisieren, ob diese Rentenberechtigung auf einer AHV- oder IV-Rente basiert.</w:t>
      </w:r>
    </w:p>
    <w:p>
      <w:r>
        <w:t>Dies entspricht auch der Systematik von Art.</w:t>
      </w:r>
    </w:p>
    <w:p>
      <w:r>
        <w:rPr>
          <w:b/>
        </w:rPr>
        <w:t>E. 4</w:t>
      </w:r>
    </w:p>
    <w:p>
      <w:r>
        <w:t>Abs.</w:t>
      </w:r>
    </w:p>
    <w:p>
      <w:r>
        <w:t>1 lit .</w:t>
      </w:r>
    </w:p>
    <w:p>
      <w:r>
        <w:t>a bis und c ELG). Die Berechnung der jährlichen Ergänzungs leistung ist in den Art.</w:t>
      </w:r>
    </w:p>
    <w:p>
      <w:r>
        <w:rPr>
          <w:b/>
        </w:rPr>
        <w:t>E. 9</w:t>
      </w:r>
    </w:p>
    <w:p>
      <w:r>
        <w:t>Abs.</w:t>
      </w:r>
    </w:p>
    <w:p>
      <w:r>
        <w:t>2 ELG widersprechen.</w:t>
      </w:r>
    </w:p>
    <w:p>
      <w:r>
        <w:t>Weiter ist der Verweis der Beschwerdeführerin auf Art. 21 Abs. 1 ELG nicht aus schlaggebend (Urk. 1 S. 3). Nach dieser Bestimmung ist der Kanton zuständig, in dem die Bezügerin oder der Bezüger von Ergänzungsleistungen Wohnsitz hat (E.</w:t>
      </w:r>
    </w:p>
    <w:p>
      <w:r>
        <w:t>1. 1 ) . Da jedoch nicht nur der IV-rentenberechtigte Vater von Y.___ Ergänzungsleistungen bezieht respektive sich zum Bezug hierzu angemeldet hat , sondern auch deren Mutter, ist für die Festsetzung und Auszahlung der Ergänzungs leistungen gemäss Art. 7 Abs. 1 lit . b ELV die Beschwerdeführerin zustän dig (vgl. vorstehend E. 3.2) . Schliesslich greift auch die Argumentation der Beschwerdeführerin, die auf Art. 6 ELV verweist, zu kurz, wonach für zusammenlebende rentenberechtigte Hinter lassene eine gemeinsame EL-Berechnung vorgesehen sei. In der vorliegenden strittigen Konstellation hätten die Mutter bzw. Y.___ (über ihren Vater) jeweils einen eigenen Rentenanspruch und damit auch eine eigene Zustän digkeit, sodass eine Zusammenrechnung der anerkannten Ausgaben und anrechen baren Einnahmen der Mutter und der Tochter gesetzlich nicht vorge sehen sei (Urk. 1 S. 3 f.). Y.___ als Bezügerin einer IV-Kinderrente hat jedoch keinen eigenen EL-Anspruch, weshalb auch keine eigene Zustän digkeit besteht (vgl. vorstehend E. 3.1). Ihr EL-Anspruch wird vielmehr gemäss den Bestimmungen von Art. 7 ELV zusammen mit dem des rentenberechtigten Elternteils festgelegt, mit welchem sie zusammenwohnt – in diesem Fall mit dem EL-Anspruch ihrer Mutter (vgl. vorstehend E. 3.2). 4.</w:t>
      </w:r>
    </w:p>
    <w:p>
      <w:r>
        <w:t>Nach dem Gesagten ist festzustellen, dass die Beschwerdeführerin aufgrund der Zuständigkeit gemäss Art. 21 Abs. 1 ELG i. V. m. Art. 7 Abs. 1 lit . b ELV für die Festsetzung und Ausrichtung von Zusatzleistungen an Y.___ zuständig ist und nicht der Beschwerdegegner. Der E i nspracheentscheid</w:t>
      </w:r>
    </w:p>
    <w:p>
      <w:r>
        <w:t>de s Beschwerdegegner s vom 20. März 2025 (Urk. 2)</w:t>
      </w:r>
    </w:p>
    <w:p>
      <w:r>
        <w:t>erweist sich als rechtmässig. Die d agegen erhobene Beschwerde ist daher abzu weisen. 5 .</w:t>
      </w:r>
    </w:p>
    <w:p>
      <w:r>
        <w:t>Das Verfahren ist gemäss Art.</w:t>
      </w:r>
    </w:p>
    <w:p>
      <w:r>
        <w:t>1 Abs.</w:t>
      </w:r>
    </w:p>
    <w:p>
      <w:r>
        <w:t>1 ELG in Verbindung mit Art.</w:t>
      </w:r>
    </w:p>
    <w:p>
      <w:r>
        <w:t>61 lit .</w:t>
      </w:r>
    </w:p>
    <w:p>
      <w:r>
        <w:t>f bis</w:t>
      </w:r>
    </w:p>
    <w:p>
      <w:r>
        <w:t>ATSG kostenlos. Das Gericht erkennt: 1.</w:t>
      </w:r>
    </w:p>
    <w:p>
      <w:r>
        <w:t>Die Beschwerde wird abgewiesen. 2.</w:t>
      </w:r>
    </w:p>
    <w:p>
      <w:r>
        <w:t>Das Verfahren ist kostenlos. 3.</w:t>
      </w:r>
    </w:p>
    <w:p>
      <w:r>
        <w:t>Zustellung gegen Empfangsschein an: - Stadt Uster Sozialversicherung - Sozialversicherungszentrum X.___ - Z.___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angerufenen Urkunden sind beizulegen, soweit die Partei sie in Händen hat ( Art. 42 BGG). Sozialversicherungsgericht des Kantons Zürich Der VorsitzendeDer Gerichtsschreiber BachofnerBrühwiler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