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ZL.2025.00017 vom 16. Juli 2025</w:t>
      </w:r>
    </w:p>
    <w:p>
      <w:r>
        <w:t>ZH Sozialversicherungsgericht, 2025-07-16, DE</w:t>
      </w:r>
    </w:p>
    <w:p>
      <w:r>
        <w:rPr>
          <w:b/>
        </w:rPr>
        <w:t xml:space="preserve">Quelle: </w:t>
      </w:r>
      <w:r>
        <w:t>https://mcp.opencaselaw.ch/entscheid/zh_sozialversicherungsgericht_ZL.2025.00017</w:t>
      </w:r>
    </w:p>
    <w:p>
      <w:r>
        <w:t>FR: ZH_SOZIALVERSICHERUNGSGERICHT ZL.2025.00017 du 16 juillet 2025</w:t>
      </w:r>
    </w:p>
    <w:p>
      <w:r>
        <w:t>IT: ZH_SOZIALVERSICHERUNGSGERICHT ZL.2025.00017 del 16 luglio 2025</w:t>
      </w:r>
    </w:p>
    <w:p>
      <w:pPr>
        <w:pStyle w:val="Heading2"/>
      </w:pPr>
      <w:r>
        <w:t>Erwägungen</w:t>
      </w:r>
    </w:p>
    <w:p>
      <w:r>
        <w:rPr>
          <w:b/>
        </w:rPr>
        <w:t>E. 1.1</w:t>
      </w:r>
    </w:p>
    <w:p>
      <w:r>
        <w:t>X.___ , geboren 1978, bezieht eine Rente der Invaliden versicherung samt Kinderrente für ihren im Jahr 2017 geborenen Sohn . Mutter und Sohn leben im gleichen Haushalt. Mit Verfügung vom 14. Dezember 2022 setzte die Stadt Zürich, Amt für Zusatzleistungen zur AHV/IV, (im Folgenden: Stadt Zürich), die monatlichen Zusatzleistungen der Versicherten (bundes rechtliche Ergänzungsleistung, kantonalrechtliche Beihilfe, Gemeindezuschuss sowie Prämienverbilligung) ab Januar 2023 auf Fr. 1’380. fest (Urk. 11/26). Dagegen erhob die Versicherte am 31. Januar 2023 Einsprache mit dem Antrag auf höhere Zusatzleistungen (Urk. 8/3</w:t>
      </w:r>
    </w:p>
    <w:p>
      <w:r>
        <w:rPr>
          <w:b/>
        </w:rPr>
        <w:t>E. 1.2</w:t>
      </w:r>
    </w:p>
    <w:p>
      <w:r>
        <w:t>Mit Verfügung vom 3. Februar 2023 erhöhte die Stadt Zürich die Zusatz leistungen der Versicherten ab Januar 2023 auf monatlich Fr. 1'392. (Urk. 8/V61). Dagegen erhob die Versicherte am 13. Februar 2023 Einsprache mit dem Antrag auf höhere Zusatzleistungen (Urk. 8/333).</w:t>
      </w:r>
    </w:p>
    <w:p>
      <w:r>
        <w:rPr>
          <w:b/>
        </w:rPr>
        <w:t>E. 1.3</w:t>
      </w:r>
    </w:p>
    <w:p>
      <w:r>
        <w:t>Mit Verfügung vom 16. Dezember 2023 setzte die Stadt Zürich sodann die monatlichen Zusatzleistungen der Versicherten ab Januar 2024 auf Fr. 1'358. 20 fest (Urk. 8/V63), welchen Betrag sie mit Verfügung vom 9. Januar 2024 auf Fr. 1'910. 20 erhöhte (Urk. 8/V65). Gegen die Verfügung vom 9. Januar 2024 erhob die Versicherte am 12. Februar 2024 Einsprache mit dem Antrag auf höhere Leistungen (Urk. 8/373). Mit Verfügung vom 15. Februar 2024 setzte die Stadt Zürich die Zusatzleistungen ab Januar 2024 auf Fr. 1'940.20 fest und schrieb die Einsprache vom 12. Februar 2024 als gegenstandslos geworden ab (Urk. 8/V66).</w:t>
      </w:r>
    </w:p>
    <w:p>
      <w:r>
        <w:rPr>
          <w:b/>
        </w:rPr>
        <w:t>E. 1.4</w:t>
      </w:r>
    </w:p>
    <w:p>
      <w:r>
        <w:t>Mit Verfügung vom 3. Mai 2024 setzte die Stadt Zürich die monatlichen Zusatz leistungen der Versicherten ab Juni 2024 auf Fr. 1'663.20 monatlich herab (Urk. 8/V67). 1.</w:t>
      </w:r>
    </w:p>
    <w:p>
      <w:r>
        <w:rPr>
          <w:b/>
        </w:rPr>
        <w:t>E. 3</w:t>
      </w:r>
    </w:p>
    <w:p>
      <w:r>
        <w:t>1).</w:t>
      </w:r>
    </w:p>
    <w:p>
      <w:r>
        <w:rPr>
          <w:b/>
        </w:rPr>
        <w:t>E. 3.1</w:t>
      </w:r>
    </w:p>
    <w:p>
      <w:r>
        <w:t>Gemäss den Übergangsbestimmungen zur Änderung vom 22. März 2019 gilt für Bezüger und Bezügerinnen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(Abs. 1).</w:t>
      </w:r>
    </w:p>
    <w:p>
      <w:r>
        <w:t>Um zu bestimmen, ob das alte oder das neue Recht vorteilhafter ist, sind die Ergänzungsleistungen bei laufenden Fällen per 1. Januar 2021 einmal nach dem alten und einmal nach dem neuen Recht zu berechnen (vgl. Kreisschreiben zum Übergangsrecht der EL-Reform, KS-R EL, Stand 1. Januar 2021, Rz . 2101). Als laufende EL-Fälle gelten Fälle, in denen der Anspruch auf Ergänzungsleistungen vor dem 1. Januar 2021 entstanden ist (KS-R EL Rz . 1302).</w:t>
      </w:r>
    </w:p>
    <w:p>
      <w:r>
        <w:t>Grundsätzlich hat die EL-Berechnung nach bisherigem Recht so zu erfolgen, als wäre die EL-Reform nicht in Kraft getreten. Davon ausgenommen sind die Anpassungen der gesetzlich festgelegten Beträge per 1. Januar 2021; diese sind auch in der EL-Berechnung nach dem bisherigen Recht zu berücksichtigen. Dasselbe gilt auch für Änderungen in den persönlichen und wirtschaftlichen Verhältnissen der EL-Bezügerin oder des EL-Bezügers und der in die EL-Berechnung eingeschlossenen Personen (KS-R-EL Rz . 2221-222</w:t>
      </w:r>
    </w:p>
    <w:p>
      <w:r>
        <w:rPr>
          <w:b/>
        </w:rPr>
        <w:t>E. 3.2</w:t>
      </w:r>
    </w:p>
    <w:p>
      <w:r>
        <w:t>Die jährliche Ergänzungsleistung (Art. 9-13 des Bundesgesetzes über Ergän zungsleistungen zur Alters-, Hinterlassenen- und Invalidenversicherung, ELG) entspricht dem Betrag, um den die anerkannten Ausgaben die anrechenbaren Einnahmen übersteigen, mindestens jedoch dem höheren der in lit . a-b genann ten Mindestbeträge (Art. 9 Abs. 1 ELG).</w:t>
      </w:r>
    </w:p>
    <w:p>
      <w:r>
        <w:t>Die anerkannten Ausgaben sowie die anrechenbaren Einnahmen von Ehegatten und von Personen mit rentenberechtigten Waisen oder mit Kindern, die einen Anspruch auf eine Kinderrente der AHV oder IV begründen, werden zusammen gerechnet. Dies gilt auch für rentenberechtigte Waisen, die im gleichen Haushalt leben (Art. 9 Abs. 2 ELG).</w:t>
      </w:r>
    </w:p>
    <w:p>
      <w:r>
        <w:t>Kinder mit Anspruch auf eine Waisen- oder Kinderrente, deren anrechenbare Einnahmen die anerkannten Ausgaben erreichen oder übersteigen, fallen nach Art. 9 Abs. 4 ELG bei der Berechnung der jährlichen</w:t>
      </w:r>
    </w:p>
    <w:p>
      <w:r>
        <w:t>Ergänzungsleistung ebenfalls ausser Betracht (Art. 8 Abs. 2 Satz 1 der Verordnung über die Ergänzungs leistungen zur Alters- Hinterlassenen- und Invalidenversicherung, ELV). Um festzustellen, welche Kinder bei der Berechnung der jährlichen Ergänzungs leistung ausser Betracht fallen, sind die anrechenbaren Einnahmen und aner kannten Ausgaben einschliesslich des Betrages für die obligatorische Kranken pflegeversicherung nach Art. 10 Abs. 3 lit . d ELG der Kinder, auf die dies zutreffen könnte, einander gegenüberzustellen (Art. 8 Abs. 2 Satz 2 ELV; sogenannte Vergleichsrechnung; vgl. Wegleitung des Bundesamtes für Sozialversicherungen [BSV] über die Ergänzungsleistungen zur AHV und IV [WEL], gültig ab 1. April 2011, Stand 1. Januar 202 3 , Rz . 3124.05).</w:t>
      </w:r>
    </w:p>
    <w:p>
      <w:r>
        <w:rPr>
          <w:b/>
        </w:rPr>
        <w:t>E. 3.3</w:t>
      </w:r>
    </w:p>
    <w:p>
      <w:r>
        <w:t>Als Ausgaben anzurechnen sind bei zu Hause lebenden Personen unter anderem der Mietzins und die damit zusammenhängenden Nebenkosten (Art. 10 Abs. 1 lit . b ELG). Gemäss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(Abs. 1). Die Aufteilung hat grundsätzlich zu gleichen Teilen zu erfolgen (Abs. 2). Unter die Aufteilung nach Art. 16c ELV fallen auch die mit dem Mietzins der Wohnung oder des Einfamilienhauses zusammenhängenden Nebenkosten nach Art. 10 Abs. 1 lit . b erster Satz ELG (vgl. BGE 127 V 10 E. 6b zum gleichlautenden Art. 3b Abs. 1 lit . b erster Satz des bis Ende 2007 gültig gewesenen ELG vom 19. März 1965).</w:t>
      </w:r>
    </w:p>
    <w:p>
      <w:r>
        <w:rPr>
          <w:b/>
        </w:rPr>
        <w:t>E. 3.4</w:t>
      </w:r>
    </w:p>
    <w:p>
      <w:r>
        <w:t>Als Einkünfte anzurechnen sind unter anderem Familienzulagen (Art. 11 Abs. 1 lit . f ELG). Es gilt der Grundsatz, dass bei der Anspruchsberechnung nur die tatsächlich vereinnahmten Einkünfte zu berücksichtigen sind, über die unge schmälert verfügt werden kann. Angerechnet werden aber auch Einkommen, auf welche die EL-berechtigte Person verzichtet hat (Art. 11 a Abs. 2</w:t>
      </w:r>
    </w:p>
    <w:p>
      <w:r>
        <w:t>ELG; ( Carigiet /Koch, Ergänzungsleistungen zur AHV/IV, 3. Auflage 2021,</w:t>
      </w:r>
    </w:p>
    <w:p>
      <w:r>
        <w:t>Rz . 525). 4. 4.1 4.1.1</w:t>
      </w:r>
    </w:p>
    <w:p>
      <w:r>
        <w:t>Der Vater des Kindes der Beschwerdeführerin trat auf den 1. März 2023 eine Stelle in der Schweiz an (Urk. 8/341 S. 1-4) und hat ab diesem Zeitpunkt Anspruch auf Familien- respektive Kinderzulagen (Art. 13 Abs. 1 des Bundesgesetzes über die Familienzulagen, FamZG ). Die Kinderzulagen betrugen im Jahr 2023 für den Sohn, der das zwölfte Altersjahr noch nicht vollendet hatte, monatlich Fr. 200. (§ 4 Abs. 1 des Einführungsgesetzes zum Bundesgesetz über die Familien zulagen ; EG FamZG ). Anspruchsberechtigte Personen, die auf Grund eines Gerichtsurteils oder einer Vereinbarung zur Zahlung von Unterhaltsbei trägen für Kinder verpflichtet sind, müssen die Familienzulagen zusätzlich zu den Unterhaltsbeiträgen entrichten (Art. 8 FamZG ). Diese Regelung entspricht Art. 285a Abs. 1 des Schweizerischen Zivilgesetzbuches (ZGB) und wurde in Ziff. 2 des mit Verfügung über die Genehmigung des Unterhaltsvertrages vom 14. Juni 2018 (Urk. 3/25) genehmigten Unterhaltsvertrages zwischen der Beschwerdeführerin und dem Kindsvater (Urk. 8/328 = Urk. 3/25) wiederholt. 4. 1. 2</w:t>
      </w:r>
    </w:p>
    <w:p>
      <w:r>
        <w:t>Nach unwidersprochen gebliebener Behauptung der Beschwerdeführerin (Urk. 1 S. 12 unten) überwies ihr der Kindsvater die Kinderzulagen erstmals am 24. November 202 3 , und zwar für zwei Monate. Da den Arbeitnehmenden die Kinderzulage jeweils mit dem Monatslohn und dieser in der Regel zwischen dem 2 0. und dem 2 5. eines jeden Monats ausbezahlt wird, ist davon auszugehen, dass der Beschwerdeführerin die Kinderzulagen erstmals für den Monat Oktober 2023 zugegangen sind.</w:t>
      </w:r>
    </w:p>
    <w:p>
      <w:r>
        <w:t>Dennoch sind der Beschwerdeführerin die Kinderzulagen als Bestandteil der vereinbarten und genehmigten Unterhaltsbeiträge seit Anspruchsbeginn im März 2023 als Einnahmen anzurechnen. Erst wenn erstellt ist, dass sie objektiv uneinbringlich sind, kann von der Anrechnung abgesehen werden. Uneinbring lichkeit der geschuldeten Unterhaltsbeiträge kann in der Regel erst angenommen werden, wenn sämtliche rechtlichen Möglichkeiten zu deren Eintreibung ausgeschöpft sind, also insbesondere die Betreibung eingeleitet wurde (Urteil des Bundesgerichts P 6/01 vom 25. März 2003 E. 2.2.1). Es ist vorliegend nicht ersichtlich, dass die ausstehenden Kinderzulagen des Kindsvaters objektiv unein bringlich sind oder der Beschwerdeführerin die Geltendmachung der Kinder zulagen gegenüber dem Kindsvater nicht zumutbar sein soll , weshalb sie zwischen Anspruchsbeginn und tatsächlicher Bezahlung im Sinne eines Einkom mensverzichts anzurechnen sind.</w:t>
      </w:r>
    </w:p>
    <w:p>
      <w:r>
        <w:t>Die Beschwerdegegnerin hat die Kinderzulagen von jährlich Fr. 2'400.</w:t>
      </w:r>
    </w:p>
    <w:p>
      <w:r>
        <w:t>damit zu Recht ab März 2023 als Einnahmen angerechnet. 4.2 4.2.1</w:t>
      </w:r>
    </w:p>
    <w:p>
      <w:r>
        <w:t>Da die Vergleichsrechnung (vgl. vorstehende E. 3.2) ab März 2023 unter Berück sichtigung der Kinderrente, des durch den Kindsvater zu leistenden Kinderunter halts und der Kinderzulagen ergab, dass die Zusatzleistungen der Beschwerde führerin unter Einbezug des Kindes tiefer ausfallen würden als ohne Einbezug, setzte die Beschwerdegegnerin die Zusatzleistungen ab März 2023 ohne Einbezug des Kindes fest. Dabei anerkannte sie bei der Berechnung der Zusatzleistungen lediglich die Hälfte des Bruttomietzins (Fr. 13’248 . ) als Ausgabe (vgl. Urk. 8/V70 S. 7) .</w:t>
      </w:r>
    </w:p>
    <w:p>
      <w:r>
        <w:t>Die Beschwerdeführerin machte geltend, sie sei gegenüber ihrem Sohn gemäss Art. 276 ZGB unterhaltspflichtig und habe ihm in diesem Rahmen unentgeltlich Unterkunft zu gewähren. Aus gesundheitlichen Gründen könne sie keiner ausser häuslichen Tätigkeit nachgehen und verbringe deshalb die meiste Zeit in der Wohnung, wohingegen ihr Sohn ausserhalb des Unterrichts im Kinderhort betreut werde. Zudem verbringe er jedes zweite Wochenende bei seinem Vater. Ausser dem habe sie nach der Geburt ihres Sohnes keine grössere Wohnung bezogen. Diese Umstände rechtfertigten, auf eine Mietzinsaufteilung zu verzichten (Urk. 1 S. 10 f.). 4.2.2</w:t>
      </w:r>
    </w:p>
    <w:p>
      <w:r>
        <w:t>Ein Abweichen vom Grundsatz der gleichmässigen Aufteilung des Mietzinses nach Köpfen gemäss Art. 16 c ELV wird nur in engen Grenzen zugelassen, namentlich dann, wenn die Aufteilung zu gleiche n Teilen im Einzelfall zu einem stossenden Ergebnis führen würde (BGE 127 V 10 E. 5d). So kann der Umstand, dass eine Person den grössten Teil der Wohnung für sich in Anspruch nimmt oder dass das gemeinsame Wohnen auf einer rechtlichen oder sittlich beziehungsweise moralisch begründeten (Unterstützungs-)Pflicht beruht, rechtsprechungsgemäss zu einer anderen Aufteilung des Mietzinsabzuges und - ausnahmsweise - auch zu einem Absehen von einer Mietzinsaufteilung Anlass geben (BGE 142 V 299 E. 3.2.1-2, 130 V 263 E. 5.3, je mit Hinweisen; Urteil des Bundesgerichts 9C_242/2018 vom 21. Februar 2019 E. 4.1; vgl. auch Carigiet /Koch, Ergänzungs leistungen zur AHV/IV, 3. Auflage, S. 193 f. Rz . 486 f.). 4.2.3</w:t>
      </w:r>
    </w:p>
    <w:p>
      <w:r>
        <w:t>Es ist unbestritten, dass die Beschwerdeführerin gegenüber ihrem Sohn eine Unterhalt s verpflichtung gemäss Art. 276 ZGB trifft, was nach der Rechtsprechung für sich genommen eine Abweichung vom Grundsatz der Mietzinsaufteilung zwischen den einzelnen Personen, die unter einem Dach wohnen, rechtfertigt. Zu berücksichtigen ist allerdings, dass die Beschwerdeführerin zusätzlich zur jährlichen Kinderrente für ihren Sohn von Fr. 9'408. im Jahr 2023 vom Kindsvater einen jährlichen Kinderu nterhalt s betrag von Fr. 8'520. bis 30. September 2023 und von Fr. 10'560. ab 1. Oktober 2023 erhielt (vgl. Urk. 8/328) . M ithin standen der Beschwerdeführerin für den Unterhalt des Kindes bis zum 30. September 2023 Fr. 17’928 .</w:t>
      </w:r>
    </w:p>
    <w:p>
      <w:r>
        <w:t>pro Jahr und ab 1. Oktober 2023 Fr. 19'968.</w:t>
      </w:r>
    </w:p>
    <w:p>
      <w:r>
        <w:t>zur Verfügung. Diesen Einnahmen standen als anerkannte Ausgaben des Kindes Fr. 7'380. für den allgemeinen Lebensbedarf (vgl. Art. 10 Abs. 1 lit . a Ziff. 3 ELG in der bis 31. Dezember 2022 gültig gewesenen Fassung) und Fr. 1'596. für die Krankenversicherung und somit anerkannte Ausgaben von insgesamt Fr. 8'976. gegenüber. Mit der Differenz von Fr. 8'952. bis September 202 3 beziehungsweise von Fr. 10'9 92 . ab Oktober 2023 war die Beschwerdeführerin in der Lage, den hälftigen Mietanteil des Kindes von Fr. 6'6 24 .</w:t>
      </w:r>
    </w:p>
    <w:p>
      <w:r>
        <w:t>aus dem Kinderunterhalt zu bezahlen, wobei immer noch ein Überschuss von Fr. 2'3 28 .</w:t>
      </w:r>
    </w:p>
    <w:p>
      <w:r>
        <w:t>beziehungsweise Fr. 4’3 68 .</w:t>
      </w:r>
    </w:p>
    <w:p>
      <w:r>
        <w:t>blieb. Die Bedürfnisse des Kindes waren somit mit den der Beschwerdeführerin für das Kind zur Verfügung gestandenen finanziellen Mitteln gedeckt, ohne dass sie dazu einen finan ziellen Beitrag leisten musste.</w:t>
      </w:r>
    </w:p>
    <w:p>
      <w:r>
        <w:t>Zu berücksichtigen ist allerdings, dass die Beschwerdeführerin , welcher gemäss Unterhaltsvertrag eine Betreuungsverantwortung von 86 % zukommt (vgl. Urk. 8/328) aus gesundheitlichen Gründen nicht in der Lage war, die Betreuung ihres Sohnes in diesem Umfang zu leisten , weshalb sich dieser unter der Woche den ganzen Tag in Institutionen (Kindergarten und Kinderhort) auf hielt, wofür der Beschwerdeführerin im Jahr 2023 Kosten</w:t>
      </w:r>
    </w:p>
    <w:p>
      <w:r>
        <w:t>von insgesamt Fr. 1'247.40 anfielen (vgl. Urk. 3/6-17) . Diese liegen unter dem Überschuss , weshalb die Beschwerde führerin im Jahr 2023 selbst unter Berücksichtigung der angefallenen Kosten für die auswärtige Betreuung keinen Unterhalt an das Kind leisten musste .</w:t>
      </w:r>
    </w:p>
    <w:p>
      <w:r>
        <w:t>Insoweit die Beschwerdeführerin geltend machte, sie nutze die Wohnung mehr als ihr Kind, weil sie sich den ganzen Tag darin aufhalte und sie auch nach der Geburt ihres Kindes keine grössere Wohnung bezog um für ihn Platz zu schaffen, verfängt dies nicht. Eine intensivere Nutzung der Wohnung ist allein durch eine zeitlich längere Anwesenheit nicht ausgewiesen . Ein anderweitige r Grund für die intensivere Nutzung wurde nicht geltend gemacht.</w:t>
      </w:r>
    </w:p>
    <w:p>
      <w:r>
        <w:t>Auch im von der Beschwerdeführerin zitierten (neuen) Bundesgerichtsurteil 9C_153/2022 vom 26. April 2023 wird der Grundsatz der Mietzinsaufteilung bestätigt. Eine Abweichung davon sah das Bundesgericht in dem dem</w:t>
      </w:r>
    </w:p>
    <w:p>
      <w:r>
        <w:t>Urteil zugrunde liegenden Fall als gerechtfertigt, weil der Unterhaltsvertrag ein en Mietzinsbeitrag enthielt, welcher bei der Aufteilung der Mietzinsanteile nach Art. 16c ZLV zu berücksichtigen ist. Die Unterhaltsvereinbarung zwischen der Beschwerdeführerin und dem Kindsvater (Urk. 8/328) beinhaltet keinen vom Kindsvater zu leistenden Mietzinsbeitrag, welcher zu berücksichtigen wäre. Schliesslich kann die Beschwerdeführerin auch aus dem Urteil des Sozial versicherungsgerichts ZL.2022.00051 vom 2 7. März 2023 (Urk. 8/336) nichts zu ihren Gunsten ableiten, wurde darin doch über die Höhe der anrechenbaren Heimtaxen während des Aufenthalts der Beschwerdeführerin und ihres Sohnes in der Mutter-Kind-Unit des Zentrums Z.___ und nicht über die Höhe des anre chenbaren Mietzinses entschieden.</w:t>
      </w:r>
    </w:p>
    <w:p>
      <w:r>
        <w:t>Insgesamt ist nach dem Dargelegten kein Ausnahmetatbestand ersichtlich, welche r eine Abweichung von der gleichmässigen Aufteilung der Mietkosten rechtfert igen würde. 4.3</w:t>
      </w:r>
    </w:p>
    <w:p>
      <w:r>
        <w:t>Als Zwischenfazit ist festzuhalten, dass die Beschwerdegegnerin die Kinder zulagen zu Recht ab März 2023 angerechnet und eine hälftige Mietzins an rechnung vorgenommen hat. Damit bleibt es auch dabei, dass für die Monate Januar und Februar 2023 die anerkannten Einnahmen und Ausgaben des Kindes in die Berechnung aufzunehmen sind und ab März 2023 ausser Betracht fallen. 5.</w:t>
      </w:r>
    </w:p>
    <w:p>
      <w:r>
        <w:rPr>
          <w:b/>
        </w:rPr>
        <w:t>E. 5</w:t>
      </w:r>
    </w:p>
    <w:p>
      <w:r>
        <w:t>Mit Verfügung vom 13. Dezember 2024 setzte die Stadt Zürich schliesslich die monatlichen Zusatzleistungen der Versicherten ab Januar 2025 auf monatlich Fr. 1’667.40 fest (Urk. 8/ V 69) . 1.</w:t>
      </w:r>
    </w:p>
    <w:p>
      <w:r>
        <w:rPr>
          <w:b/>
        </w:rPr>
        <w:t>E. 5.1</w:t>
      </w:r>
    </w:p>
    <w:p>
      <w:r>
        <w:t>Die Stadt Zürich gewährt Gemeindezuschüsse zu den Zusatzleistungen, wobei die Gemeindezuschüsse aus jährlichen Gemeindezuschüssen, Pflegekosten zuschüssen, Einmalzulagen und ausserordentlichen Gemeindezuschüssen bestehen (Art. 1 Verordnung über den Vollzug des Gesetzes über die Zusatz leistungen zur eidgenössischen Alters-, Hin t erlassenen- und Invaliden versicherung und die Gewährung von Gemeindezuschüssen der Zusatzleistungs verordnung der Stadt Zürich; im Folgenden ZLVZ). D er Betrag für den allgemeinen Lebensbedarf liegt beim jährlichen Gemeindezuschuss für Alleinstehende Fr. 3'900. für Ehepaare Fr. 5'856. und für Waisen und Kinder Fr. 1'176. über der Beihilfe (Art. 3 Abs. 1 ZLVZ).</w:t>
      </w:r>
    </w:p>
    <w:p>
      <w:r>
        <w:t>Gemäss Art. 4 ZLVZ wird f ür die Berechnung des jährlichen Gemeindezuschusses auf die Bedarfsrechnung für die gesetzliche Beihilfe abgestellt, wobei die tatsächlich ausgerichtete Beihilfe als Einnahme angerechnet wird (Abs. 1). Bei zu Hause wohnenden Personen wird der Beitrag für den allgemeinen Lebensbedarf gemäss Art. 3 Abs. 1 erhöht (Abs. 2 lit . a) und der ermittelte Bedarf um den Mietzinsanteil, der nach Abzug des im Einzelfall möglichen gesetzlichen Mietzinsabzuges verbleibt, erhöht, höchstens jedoch um Fr. 3'300. (Abs. 2 lit . b).</w:t>
      </w:r>
    </w:p>
    <w:p>
      <w:r>
        <w:rPr>
          <w:b/>
        </w:rPr>
        <w:t>E. 5.2</w:t>
      </w:r>
    </w:p>
    <w:p>
      <w:r>
        <w:t>Der Mietzins der Beschwerdeführerin lag im Jahr 2023 unter de r gesetzlich zuge lassenen Höchstgrenze von Fr. 15'000. (vgl. Art. 10 Abs. 1 lit . b Ziff. 1 und 2), weshalb keine zusätzlichen Mietkosten zu berücksichtigen sind . Der allgemeine Lebensbedarf der Beschwerdeführerin betrug Fr. 3'900. zuzüglich Fr. 1'176. für ihren Sohn. Damit hatte die Beschwerdeführerin für die Monate Januar und Februar 2023 Anspruch auf einen jährlichen Gemeindezuschuss von Fr. 5'076. . 6.</w:t>
      </w:r>
    </w:p>
    <w:p>
      <w:r>
        <w:t>Zusammenfassend ist die Beschwerde in dem Sinne gutzuheissen, dass der Einspracheentscheid</w:t>
      </w:r>
    </w:p>
    <w:p>
      <w:r>
        <w:t>bezüglich</w:t>
      </w:r>
    </w:p>
    <w:p>
      <w:r>
        <w:t>der Zusatzleistungen ab Dezember 2024 aufge hoben und die Sache an die Beschwerdegegnerin zurückgewiesen wird, damit sie über den Anspruch der Beschwerdeführerin auf Zusatzleistungen verfügungs weise befinde. In Bezug auf die Jahre 2021 und 2022 wird der Einsprache entscheid ersatzlos aufgehoben, betreffend die Monate Januar und Februar 2023 wird der Einspracheentscheid dahingehend korrigiert, dass die Beschwerde führerin Anspruch hat auf einen jährlichen Gemeindezuschuss von Fr. 5'076. . Bezüglich der Monate März bis Dezember 2023 ist die Beschwerde abzuweisen.</w:t>
      </w:r>
    </w:p>
    <w:p>
      <w:r>
        <w:rPr>
          <w:b/>
        </w:rPr>
        <w:t>E. 6</w:t>
      </w:r>
    </w:p>
    <w:p>
      <w:r>
        <w:t>Mit Einspracheentscheid vom 23. Januar 2025 hiess die Stadt Zürich die Einspra che(n) der Versicherten vom 31. Januar und 13. Februar 2023 (vgl. vorstehende Ziff. 1.1 und Ziff. 1.2) teilweise gut und sprach der Versicherten folgende monat liche Zusatzleistungen (bundesrechtliche Ergänzungsleistung, kantonalrech tliche Beihilfe, Gemeindezuschuss sowie Prämienverbilligung) zu (Urk. 8/V71 i.V.m . Urk. 8/V70 = Urk. 2 i.V.m . Urk. 3/3): - für das Jahr 2021: Fr. 1'894. - für das Jahr 2022: Fr. 1'894. - für Januar bis Februar 2023: Fr. 1'555. - für März bis Dezember 2023: Fr. 1'392. - für Januar bis Mai 2024: Fr. 1'940.20 - für Juni bis November 2024: Fr. 1'663.20 - für Dezember 2024: Fr. 1'703.20 - ab Januar 2025: Fr. 1'528.40. 2.</w:t>
      </w:r>
    </w:p>
    <w:p>
      <w:r>
        <w:t>Am 17. Februar 2025 erhob die Versicherte gegen den Einspracheentscheid vom 23. Januar 2025 (Urk. 2 i.V.m . Urk. 3/3) Beschwerde mit dem Antrag, dieser sei aufzuheben und die Zusatzleistungen für die Anspruchsperiode von Januar bis Dezember 2023, November bis Dezember 2024 und ab Januar 2025 seien zu erhöhen (Urk. 1 S. 1 Ziff. 1).</w:t>
      </w:r>
    </w:p>
    <w:p>
      <w:r>
        <w:t>Mit Beschwerdeantwort vom 28. März 2025 schloss die Stadt Zürich auf Abweisung der Beschwerde (Urk. 7), was der Beschwerde führerin, nachdem die Beschwerdegegnerin aufforderungsgemäss (vgl. Urk. 9) weitere Akten nachgereicht hatte (vgl. Urk. 10), am 28. Mai 2025 zur Kenntnis gebracht wurde (Urk. 12). Die Einzelrichterin zieht in Erwägung: 1.</w:t>
      </w:r>
    </w:p>
    <w:p>
      <w:r>
        <w:t>Da der Streitwert Fr. 30’000.-- nicht übersteigt, fällt die Beurteilung der Beschwerde in die einzelrichterliche Zuständigkeit (§ 11 Abs. 1 Gesetzes über das Sozialversicherungsgericht, GSVGer ). 2.</w:t>
      </w:r>
    </w:p>
    <w:p>
      <w:r>
        <w:t>2.1 2.1.1</w:t>
      </w:r>
    </w:p>
    <w:p>
      <w:r>
        <w:t>Die Beschwerdeführerin erhob am 31. Januar 2023 (Urk. 8/331) Einsprache gegen die Verfügung vom 14. Dezember 2022 (Urk. 11/26) , mit welcher die Zusatz leistungen ab Januar 2023 festgesetzt worden waren . Während des hängigen Einspracheverfahrens erhöhte die Beschwerdegegnerin die Zusatzleistungen ab Januar 2023 mit Verfügung vom 3. Februar 2023 (Urk. 8/V61) . Auch hiergegen erhob die Beschwerdegegnerin am 13. Februar 2023 Einsprache (Urk. 8/333) .</w:t>
      </w:r>
    </w:p>
    <w:p>
      <w:r>
        <w:t>Mit der durch Art.</w:t>
      </w:r>
    </w:p>
    <w:p>
      <w:r>
        <w:t>52 des Bundesgesetzes über den Allgemeinen Teil des Sozial versicherungsrechts ( ATSG ) und dessen Ausführungsbestimmung Art.</w:t>
      </w:r>
    </w:p>
    <w:p>
      <w:r>
        <w:t>12 der Verordnung über den Allgemeinen Teil des Sozialversicherungsrechts ( ATSV ) geregelten Einsprache wird eine Verfügung zwar - einem Rechtsmittel gleich - angefochten. Dabei bleibt jedoch die nämliche Verwaltungsbehörde zuständig. Die Einsprache ist also kein devolutives Rechtsmittel, das die Entscheidungs zuständigkeit an eine verwaltungsunabhängige Rechtsmittelinstanz übergehen lässt (BGE 131</w:t>
      </w:r>
    </w:p>
    <w:p>
      <w:r>
        <w:t>V</w:t>
      </w:r>
    </w:p>
    <w:p>
      <w:r>
        <w:t>407 E.</w:t>
      </w:r>
    </w:p>
    <w:p>
      <w:r>
        <w:t>2.1.2.1; vgl. auch BGE 133</w:t>
      </w:r>
    </w:p>
    <w:p>
      <w:r>
        <w:t>V</w:t>
      </w:r>
    </w:p>
    <w:p>
      <w:r>
        <w:t>50 E.</w:t>
      </w:r>
    </w:p>
    <w:p>
      <w:r>
        <w:t>4.2.2; je mit Hinwei sen). Das Einspracheverfahren gehört vielmehr, wie das Verfügungsverfahren, zur verwaltungsinternen Rechtspflege (BGE 133</w:t>
      </w:r>
    </w:p>
    <w:p>
      <w:r>
        <w:t>V</w:t>
      </w:r>
    </w:p>
    <w:p>
      <w:r>
        <w:t>50 E.</w:t>
      </w:r>
    </w:p>
    <w:p>
      <w:r>
        <w:t>4.2.2; vgl. auch Brunner , in: ATSG-Kommentar, 5.</w:t>
      </w:r>
    </w:p>
    <w:p>
      <w:r>
        <w:t>Aufl. 2024, N. 12 zu Art. 52 ), und es untersteht als nicht gerichtliches Verfahren auch nicht der Garantie des verfassungsmässigen Richters (Art.</w:t>
      </w:r>
    </w:p>
    <w:p>
      <w:r>
        <w:t>30 Abs.</w:t>
      </w:r>
    </w:p>
    <w:p>
      <w:r>
        <w:t>1 der Bundesverfassung, BV; vgl. BGE 140</w:t>
      </w:r>
    </w:p>
    <w:p>
      <w:r>
        <w:t>I</w:t>
      </w:r>
    </w:p>
    <w:p>
      <w:r>
        <w:t>326 E.</w:t>
      </w:r>
    </w:p>
    <w:p>
      <w:r>
        <w:t>5.2). Bei Erhebung der Einsprache wird das Verwaltungsverfahren denn auch erst durch den Einspracheentscheid abgeschlossen, welcher die ursprüngliche Verfügung ersetzt (BGE 131 V 407 E.</w:t>
      </w:r>
    </w:p>
    <w:p>
      <w:r>
        <w:t>2.1.2.1). 2. 1. 2</w:t>
      </w:r>
    </w:p>
    <w:p>
      <w:r>
        <w:t>Nachdem die Entscheidungsbefugnis trotz Einsprache vom 31. Januar 2023 bei der Beschwerdegegnerin geblieben war , durfte diese die Verfügung vom 14. Dezember 2022 mittels Verfügung vom 3. Februar 2023 aufheben und die Zusatzleistungen ab Januar 2023 neu festsetzen. Mittels Verfügung vom 3. Februar 2023 wurde die Verfügung vom 14. Dezember 2022 aufgehoben , womit das Anfechtungsobjekt der Einsprache weggefallen ist und diese gegen standslos geworden ist. Dass die Beschwerdegegnerin die Einsprache vom 31. Januar 2023 nicht formell als gegenstandslos geworden abgeschrieben hat, mag einen Schönheitsfehler darstellen, ändert aber nichts am fehlenden Anfech tungsobjekt.</w:t>
      </w:r>
    </w:p>
    <w:p>
      <w:r>
        <w:t>Dadurch ist der Beschwerdeführerin auch kein Nachteil erwachsen, hatte sie doch wieder Gelegenheit, gegen die Verfügung vom 3. Februar 2023 Einsprache zu erheben, was sie auch getan hat. 2.2 2.2.1</w:t>
      </w:r>
    </w:p>
    <w:p>
      <w:r>
        <w:t>Der Rechtsprechungsgrundsatz, wonach der Einspracheentscheid des Sozial versicherungsorgans die zeitliche Grenze des massgebenden Sachverhalts festlegt (neben zahlreichen anderen Urteilen, BGE 131 V 242 E. 2.1; vgl. Urk. 1 S. 5), gilt für die gerichtliche Überprüfung des (Einsprache-)Entscheids, der das Verwal tungsverfahren abschliesst. Gemäss Rechtsprechung muss das Gericht, das über die Rechtmässigkeit einer von den Organen der Sozialversicherung erlassenen Verfügung zu befinden hat, den massgeblichen Sachverhalt beurteilen, der zum Zeitpunkt des Erlasses des streitigen Einspracheentscheids bestand (BGE 121 V 366 E. 1b; 131 V 407 E. 2.1.2.1). Aus diesem Grundsatz kann nicht abgeleitet werden, dass die Beschwerdegegnerin berechtigt ist, alle Tatsachen zu berück sichtigen, die zwischen ihrem ursprünglichen Entscheid und dem ihn ersetzenden Einspracheentscheid eingetreten sind. Sie darf diese nur insoweit berücksichtigen, als sie sich auf die Rechtsverhältnisse beziehen, über die sie ursprünglich entschieden hat, und diese verändern können. 2.2.2</w:t>
      </w:r>
    </w:p>
    <w:p>
      <w:r>
        <w:t>Mit Einsprache vom 13. Februar 2023 (Urk. 8/333) focht die Beschwerdeführerin die Verfügung vom 3. Februar 2023 (Urk. 8/V61), mit welcher ihr Zusatz leistungen ab Januar 2023 zugesprochen worden waren , und mit Einsprache vom 12. Februar 2024 (Urk. 8/373) die Verfügung vom 16. Dezember 2023 ( Urk. V/63) beziehungsweise vom 9. Januar 2024 (Urk. 8/V65), mit welcher ihr Zusatz leistungen ab Januar 2024 zugesprochen worden waren , an. Die Beschwerde gegnerin hat im angefochtenen Einspracheentscheid vom 23. Januar 2025 (Urk. 2) die Einsprachen vom 13. Februar 2023 (Urk. 8/333) und vom 12. Februar 2024 (Urk. 8/373) teilweise gutgeheissen und die angepasste Umsetzungs verfügung vom 22. Januar 2025 erlassen (Urk. 8/V70). Mit dieser wurde auch der Anspruch auf Zusatzleistungen ab Dezember 2024 neu ab Januar 2025 verfügt. 2.2.3</w:t>
      </w:r>
    </w:p>
    <w:p>
      <w:r>
        <w:t>Was die Zusatzleistungen für das Jahr 2024 betrifft, schrieb die Beschwerde gegnerin die Einsprache vom 12. Februar 2024 (Urk. 8/373) gegen die Verfügung vom 9. Januar 2024 (Urk. 8/V65) mit Verfügung vom 15. Februar 2024 als gegen standslos geworden ab und erhöhte die Zusatzleistungen (Urk. 8/V66). Diese Verfügung erwuchs unangefochten in Rechtskraft , wurde allerdings wiederum mit in Rechtskraft erwachsener Verfügung vom 3. Mai 2024 infolge Umzugs der Beschwerdeführerin in eine preisgünstigere Wohnung abgeändert und die Zusatzleistungen ab Juni 2024 herab gesetzt (Urk. 8/V67).</w:t>
      </w:r>
    </w:p>
    <w:p>
      <w:r>
        <w:t>Am 29. Dezember 2024 reichte die Beschwerdeführerin der Beschwerdegegnerin die Anzeige einer Mietzinserhöhung ab November 2024 ein (Urk. 8/386) und machte damit sinngemäss einen Änderungsgrund im Sinne von Art. 25 Abs. 1 lit . c ELV geltend. Zu diesem Zeitpunkt gab es keine mit Einsprache angefochtene Verfügung betreffend die Zusatzleistungen für das Jahr 2024, weshalb es für die Beschwerdegegnerin keinen Grund gab, den Anspruch der Zusatzleistungen ab November 2024 im laufenden Einspracheverfahren , welches einzig die Zusatz leistungen des Jahres 2023 betraf, festzusetzen. Vielmehr hätte sie den geänderten Anspruch verfügungsweise festsetzen müssen. 2.2.4</w:t>
      </w:r>
    </w:p>
    <w:p>
      <w:r>
        <w:t>Mit dem Einspracheentscheid vom 23. Januar 20 25 (Urk. 2) in Verbindung mit der Umsetzungsverfügung vom 2 2 . Januar 2025 (Urk. 8/V70) entschied die Beschwerdegegnerin auch über den Anspruch auf Zusatzleistungen für das Jahr 2025 , welche ebenso wenig Gegenstand der ursprünglich angefochtenen Verfügungen war. Auch diese wäre verfügungsweise festzusetzen gewesen. 2.2.5</w:t>
      </w:r>
    </w:p>
    <w:p>
      <w:r>
        <w:t>Zusammenfassend hat die Beschwerdegegnerin mit der Festsetzung der Zusatz leistungen ab Dezember 2024 den grundsätzlichen Anspruch der Beschwerde führerin auf den doppelten Instanzenzug verletzt, weshalb der Einsprache entscheid betreffend die se Periode aufzuheben und die Sache an die Beschwerde gegnerin zurückzuweisen ist, damit sie darüber verfügungsweise entscheide. 2.3</w:t>
      </w:r>
    </w:p>
    <w:p>
      <w:r>
        <w:t>Die Beschwerdegegnerin hat mit der als integrierenden Bestandteil des Einspracheentscheids vom 23. Januar 2025 (Urk. 2) erklärten Umsetzungs verfügung vom 22. Januar 2025 (Urk. 8/V70) auch die Ansprüche der Beschwerde führerin der Jahre 2021 und 2022 überprüft (S. 1 und S. 4 f.), obwohl diese nicht angefochten waren und darüber bereits rechtskräftig entschieden worden war. Insoweit sich der Einspracheentscheid auf die Zusatzleistungen der Jahre 2021 und 2022 bezieht, ist er daher aufzuheben, auch wenn es materiell in Wiederholung der bereits bekannten anrechenbaren Ein- und Ausgaben zu keiner Korrektur in der Leistungshöhe gekommen ist. 3.</w:t>
      </w:r>
    </w:p>
    <w:p>
      <w:r>
        <w:rPr>
          <w:b/>
        </w:rPr>
        <w:t>E. 7</w:t>
      </w:r>
    </w:p>
    <w:p>
      <w:r>
        <w:t>Bei diesem Ausgang der Beschwerde hat die Beschwerdeführerin Anspruch auf eine Parteientschädigung. Diese wird ohne Rücksicht auf den Streitwert nach der Bedeutung der Streitsache, der Schwi e rigkeit des P r ozesses und dem Mass des Obsiegens bemessen (§ 34 Abs. 3 GSVGer ). Unter Berücksichtigung eines gerichtsüblichen Ansatzes von Fr. 145. pro Stunde zuzüglich Mehrwertsteuer ( MWSt ) sowie des nur teilweisen Obsiegens erscheint eine um die Hälfte reduzierte Parteientschädigung von Fr. 600.</w:t>
      </w:r>
    </w:p>
    <w:p>
      <w:r>
        <w:t>(inklusive Barauslagen und MWSt ) als angemessen. Die Einzelrichterin erkennt: 1.</w:t>
      </w:r>
    </w:p>
    <w:p>
      <w:r>
        <w:t>In teilweiser Gutheissung der Beschwerde wird der Einspracheentscheid der Stadt Zürich, Amt für Zusatzleistungen zur AHV/IV , vom 23. Januar 2025 betreffend die Zusatzleistungen der Jahre 2021 und 2022 ersatzlos aufgehoben, betreffend die Zusatzleistungen der Monate Januar und Februar 2023 dahingehend korrigiert, dass die Beschwerdeführerin Anspruch hat auf einen jährlichen Gemeindezuschuss von Fr. 5'076. , und betreffend Zusatzleistungen ab Dezember 2024 zurückgewiesen, damit die Beschwerdegegnerin über den Anspruch verfügungsweise befinde. Betreffend die Zusatzleistungen von März bis Dezember 2023 wird die Beschwerde abgewiesen. 2.</w:t>
      </w:r>
    </w:p>
    <w:p>
      <w:r>
        <w:t>Das Verfahren ist kostenlos. 3.</w:t>
      </w:r>
    </w:p>
    <w:p>
      <w:r>
        <w:t>Die Beschwerdegegnerin wird verpflichtet, der Beschwerdeführerin eine um die Hälfte gekürzte Parteientschädigung von Fr. 600 .-- (inkl. Barauslagen und MWST) zu bezahlen. 4.</w:t>
      </w:r>
    </w:p>
    <w:p>
      <w:r>
        <w:t>Zustellung gegen Empfangsschein an: - Y.___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Grieder-MartensTiefenbacher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