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ZL.2024.00086 vom 29. September 2025</w:t>
      </w:r>
    </w:p>
    <w:p>
      <w:r>
        <w:t>ZH Sozialversicherungsgericht, 2025-09-29, DE</w:t>
      </w:r>
    </w:p>
    <w:p>
      <w:r>
        <w:rPr>
          <w:b/>
        </w:rPr>
        <w:t xml:space="preserve">Quelle: </w:t>
      </w:r>
      <w:r>
        <w:t>https://mcp.opencaselaw.ch/entscheid/zh_sozialversicherungsgericht_ZL.2024.00086</w:t>
      </w:r>
    </w:p>
    <w:p>
      <w:r>
        <w:t>FR: ZH_SOZIALVERSICHERUNGSGERICHT ZL.2024.00086 du 29 septembre 2025</w:t>
      </w:r>
    </w:p>
    <w:p>
      <w:r>
        <w:t>IT: ZH_SOZIALVERSICHERUNGSGERICHT ZL.2024.00086 del 29 settembre 2025</w:t>
      </w:r>
    </w:p>
    <w:p>
      <w:pPr>
        <w:pStyle w:val="Heading2"/>
      </w:pPr>
      <w:r>
        <w:t>Erwägungen</w:t>
      </w:r>
    </w:p>
    <w:p>
      <w:r>
        <w:rPr>
          <w:b/>
        </w:rPr>
        <w:t>E. 1</w:t>
      </w:r>
    </w:p>
    <w:p>
      <w:r>
        <w:t>S. 4 Ziff. 11).</w:t>
      </w:r>
    </w:p>
    <w:p>
      <w:r>
        <w:t>I m angefochtenen Entscheid errechnete d ie Beschwerdegegnerin einen Erbanteil des Beschwerdeführers 1 von rund Fr.</w:t>
      </w:r>
    </w:p>
    <w:p>
      <w:r>
        <w:t>940'000.-- (Urk.</w:t>
      </w:r>
    </w:p>
    <w:p>
      <w:r>
        <w:rPr>
          <w:b/>
        </w:rPr>
        <w:t>E. 2</w:t>
      </w:r>
    </w:p>
    <w:p>
      <w:r>
        <w:t>S. 4 f.) . Ob sich die Erbschaft auf mehr als Fr. 600'000.-- belief, ist für das vorliegende Verfahren jedoch nicht massgebend. Wie die Beschwerdegegnerin zu Recht festhielt, führt bereits die Anrechnung eines Erbteils von Fr. 600'000.-- zum Wegfall eines Anspruchs auf Zusatzleistungen. 3.11</w:t>
      </w:r>
    </w:p>
    <w:p>
      <w:r>
        <w:t>Nach dem Gesagten kann der Beschwerdegegnerin nicht gefolgt werden, soweit sie im angefochtenen Einspracheentscheid vom 5. Juli 2024 davon ausging, dass d er Beschwerdeführer 1 die Erbschaft aus dem Nachlass seiner Mutter mit dem Tod der Erblasserin erworben habe.</w:t>
      </w:r>
    </w:p>
    <w:p>
      <w:r>
        <w:t>D ie Sache ist zu r neue n Bemessung der Rückerstattung an die Beschwerde gegner in zurückzuweisen . Die Beschwerdegegnerin wird den Anspruch der Beschwerdeführe nden auf eine jährliche Ergänzungsleistung, Beihilfe sowie</w:t>
      </w:r>
    </w:p>
    <w:p>
      <w:r>
        <w:t>Krankheits- und Behinderungskosten</w:t>
      </w:r>
    </w:p>
    <w:p>
      <w:r>
        <w:t>und Prämienverbilligung für den Zeitraum vom 1. Dezember 2020 bis 3 1. März 2024</w:t>
      </w:r>
    </w:p>
    <w:p>
      <w:r>
        <w:t>neu bemessen und dabei die Erbschaft aus dem Nachlass von G.___ erst ab dem 1 7. August</w:t>
      </w:r>
    </w:p>
    <w:p>
      <w:r>
        <w:t>2022 als Vermögen berücksichtigen. In diesem Sinne ist die Beschwerde gutzuheissen.</w:t>
      </w:r>
    </w:p>
    <w:p>
      <w:r>
        <w:rPr>
          <w:b/>
        </w:rPr>
        <w:t>E. 4.1</w:t>
      </w:r>
    </w:p>
    <w:p>
      <w:r>
        <w:t>Das Verfahren ist kostenlos.</w:t>
      </w:r>
    </w:p>
    <w:p>
      <w:r>
        <w:rPr>
          <w:b/>
        </w:rPr>
        <w:t>E. 4.2</w:t>
      </w:r>
    </w:p>
    <w:p>
      <w:r>
        <w:t>Bei diesem Ausgang des Verfahrens</w:t>
      </w:r>
    </w:p>
    <w:p>
      <w:r>
        <w:t>ist die Beschwerdegegnerin zu verpflichten, de n Beschwerdeführe nden eine Prozessentschädigung auszurichten ( § 34 des Gesetzes über das Sozialversicherungsgericht). Unter Berücksichtigung der Bedeutung der Streitsache und der Schwierigkeit des Prozesses wird diese beim praxisgemässen Stundenansatz von Fr.</w:t>
      </w:r>
    </w:p>
    <w:p>
      <w:r>
        <w:t>2</w:t>
      </w:r>
    </w:p>
    <w:p>
      <w:r>
        <w:rPr>
          <w:b/>
        </w:rPr>
        <w:t>E. 8</w:t>
      </w:r>
    </w:p>
    <w:p>
      <w:r>
        <w:t>0.-- (zuzüglich Mehrwertsteuer) auf Fr.</w:t>
      </w:r>
    </w:p>
    <w:p>
      <w:r>
        <w:t>2’200 .-- (inkl. Barauslagen und Mehrwertsteuer) festgelegt.</w:t>
      </w:r>
    </w:p>
    <w:p>
      <w:r>
        <w:t>Das Gericht erkennt: 1.</w:t>
      </w:r>
    </w:p>
    <w:p>
      <w:r>
        <w:t>In teilweiser Gutheissung der Beschwerde wird der angefochtene Einspracheentscheid vom 5. Juli 2024 aufgehoben mit der Feststellung, dass dem Beschwerdeführer 1 die Erbschaft aus dem Nachlass seiner Mutter erst ab dem 1 7. August 2022 als Vermögen anzurechnen ist, und es wird die Sache an die Stadt Z.___, Amt für Zusatzleistungen zur AHV/IV, zurückgewiesen, damit diese die Höhe der Leistungen, welche den Beschwerdeführenden für den Zeitraum vom 1. Dezember 2020 bis 3 1. März 2024 zu Unrecht ausgerichtet wurden, im Sinne der Erwägungen neu bemesse. 2.</w:t>
      </w:r>
    </w:p>
    <w:p>
      <w:r>
        <w:t>Das Verfahren ist kostenlos. 3.</w:t>
      </w:r>
    </w:p>
    <w:p>
      <w:r>
        <w:t>Die Beschwerdegegnerin wird verpflichtet, den Beschwerdeführenden eine Parteientschädigung von Fr. 2’200 .-- (inkl. Barauslagen und MWST) zu bezahlen. 4.</w:t>
      </w:r>
    </w:p>
    <w:p>
      <w:r>
        <w:t>Zustellung gegen Empfangsschein an: - Rechtsanwalt Lars Dubach - Stadt Z.___ , Amt für Zusatzleistungen zur AHV/IV - Bundesamt für Sozialversicherungen - Sicherheitsdirektion Kanton Zürich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BachofnerNeuenschwander-Erni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