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ZL.2024.00070 vom 26. Juni 2025</w:t>
      </w:r>
    </w:p>
    <w:p>
      <w:r>
        <w:t>ZH Sozialversicherungsgericht, 2025-06-26, DE</w:t>
      </w:r>
    </w:p>
    <w:p>
      <w:r>
        <w:rPr>
          <w:b/>
        </w:rPr>
        <w:t xml:space="preserve">Quelle: </w:t>
      </w:r>
      <w:r>
        <w:t>https://mcp.opencaselaw.ch/entscheid/zh_sozialversicherungsgericht_ZL.2024.00070</w:t>
      </w:r>
    </w:p>
    <w:p>
      <w:r>
        <w:t>FR: ZH_SOZIALVERSICHERUNGSGERICHT ZL.2024.00070 du 26 juin 2025</w:t>
      </w:r>
    </w:p>
    <w:p>
      <w:r>
        <w:t>IT: ZH_SOZIALVERSICHERUNGSGERICHT ZL.2024.00070 del 26 giugno 2025</w:t>
      </w:r>
    </w:p>
    <w:p>
      <w:pPr>
        <w:pStyle w:val="Heading2"/>
      </w:pPr>
      <w:r>
        <w:t>Erwägungen</w:t>
      </w:r>
    </w:p>
    <w:p>
      <w:r>
        <w:rPr>
          <w:b/>
        </w:rPr>
        <w:t>E. 1</w:t>
      </w:r>
    </w:p>
    <w:p>
      <w:r>
        <w:t>3. April 2023 berechnete die Durchführungsstelle den Anspruch auf Ergän zungsleistungen aufgrund eines Liegenschaftsverkaufs rückwirkend neu, wobei für den Zeitraum vom 1. September 2022 bis 3 0. April 2023 eine Rückforderung von Fr. 2'892.-- resultierte ( Urk. 8/1). Dagegen erhob die Versicherte am 1 6. Mai 2023 Einsprache ( Urk. 8/2).</w:t>
      </w:r>
    </w:p>
    <w:p>
      <w:r>
        <w:t>Im November 2023 verstarb sie und hinterliess ihre Tochter Y.___ sowie ihren Sohn Z.___ als Erben. Mit Einspracheentscheid vom 1 3. März 2024 wies die Durchführungsstelle die Ein sprache ab (Urk. 8/3), wogegen die Erben der Versicherten am 9. April 2024 beim Sozialversicherungsgericht des Kantons Zürich Beschwerde erhoben (Urk.</w:t>
      </w:r>
    </w:p>
    <w:p>
      <w:r>
        <w:t>8/4; Prozess-Nr. ZL.2024.00041). Dieses Verfahren ist nach wie vor pendent .</w:t>
      </w:r>
    </w:p>
    <w:p>
      <w:r>
        <w:rPr>
          <w:b/>
        </w:rPr>
        <w:t>E. 1.1</w:t>
      </w:r>
    </w:p>
    <w:p>
      <w:r>
        <w:t>X.___ , geboren 1937, wurden von den</w:t>
      </w:r>
    </w:p>
    <w:p>
      <w:r>
        <w:t>Sozialversicherungen Glarus (nach folgend: Durchführungsstelle) Ergänzungs leistungen ausgerichtet . Mit Verfügung vom</w:t>
      </w:r>
    </w:p>
    <w:p>
      <w:r>
        <w:rPr>
          <w:b/>
        </w:rPr>
        <w:t>E. 1.2</w:t>
      </w:r>
    </w:p>
    <w:p>
      <w:r>
        <w:t>Bereits m it Eingabe vom 1 5. Mai 2023 hatte</w:t>
      </w:r>
    </w:p>
    <w:p>
      <w:r>
        <w:t>die Versicherte ein Gesuch um Erlass der am 1 3. April 2021 (richtig: 2023) verfügten Rückforderung gestellt ( Urk. 8/</w:t>
      </w:r>
    </w:p>
    <w:p>
      <w:r>
        <w:rPr>
          <w:b/>
        </w:rPr>
        <w:t>E. 5</w:t>
      </w:r>
    </w:p>
    <w:p>
      <w:r>
        <w:t>), welches die Durchführungsstelle mit Verfügung vom 13.</w:t>
      </w:r>
    </w:p>
    <w:p>
      <w:r>
        <w:t>März 2024 abwies (Urk.</w:t>
      </w:r>
    </w:p>
    <w:p>
      <w:r>
        <w:t>8/</w:t>
      </w:r>
    </w:p>
    <w:p>
      <w:r>
        <w:rPr>
          <w:b/>
        </w:rPr>
        <w:t>E. 6</w:t>
      </w:r>
    </w:p>
    <w:p>
      <w:r>
        <w:t>). D agegen</w:t>
      </w:r>
    </w:p>
    <w:p>
      <w:r>
        <w:t>opponierten</w:t>
      </w:r>
    </w:p>
    <w:p>
      <w:r>
        <w:t>die Erben der Versicherten mit Einsprache vo m 2 9. April 2024 ( Urk. 8/</w:t>
      </w:r>
    </w:p>
    <w:p>
      <w:r>
        <w:rPr>
          <w:b/>
        </w:rPr>
        <w:t>E. 7</w:t>
      </w:r>
    </w:p>
    <w:p>
      <w:r>
        <w:t>) , welche die Durchführungsstelle mit Einspracheent scheid vom 2 4. Mai 2024 ab wies (Urk.</w:t>
      </w:r>
    </w:p>
    <w:p>
      <w:r>
        <w:t>2 = Urk.</w:t>
      </w:r>
    </w:p>
    <w:p>
      <w:r>
        <w:t>7/6). 2.</w:t>
      </w:r>
    </w:p>
    <w:p>
      <w:r>
        <w:t>Dagegen erhoben Y.___ und Z.___ am 2 4. Juni 2024 Beschwerde mit folgenden Rechtsbegehren ( Urk. 1 S. 2):</w:t>
      </w:r>
    </w:p>
    <w:p>
      <w:r>
        <w:t>«1.</w:t>
      </w:r>
    </w:p>
    <w:p>
      <w:r>
        <w:t>Es sei der Entscheid der Vorinstanz vom 2 4. Mai 2024 betreffend</w:t>
      </w:r>
    </w:p>
    <w:p>
      <w:r>
        <w:t>Erlassgesuch aufzuheben ; 2.</w:t>
      </w:r>
    </w:p>
    <w:p>
      <w:r>
        <w:t>Es sei das Erlassgesuch in Bezug auf die Rückforderung des Betra ges von CHF 1'504.- für die Zeit vom 0 1. September 2022 bis 3 1. Dezember 2022 (aufgrund Teil -N ichtigkeit der Verfügung vom 1 3. April 2023) abzuschreiben ; 3.</w:t>
      </w:r>
    </w:p>
    <w:p>
      <w:r>
        <w:t>Es sei das Erlassgesuch für die Zeit vom 0 1. Januar 2023 bis 3 0. April gutzuheissen und die Beschwerdegegnerin anzuweisen den Betrag von CHF 1'308.60 (welcher mit der zu erlassenen For derung verrechnet wurde) umgehend zu überweisen ;</w:t>
      </w:r>
    </w:p>
    <w:p>
      <w:r>
        <w:t>4.</w:t>
      </w:r>
    </w:p>
    <w:p>
      <w:r>
        <w:t>Es sei der Beschwerdeführerin ein angemessener Verzugszins ab</w:t>
      </w:r>
    </w:p>
    <w:p>
      <w:r>
        <w:t>13. April 2023 zu entrichten ; 5.</w:t>
      </w:r>
    </w:p>
    <w:p>
      <w:r>
        <w:t>Alles unter Kosten- und Entschädigungsfolgen (zuzüglich MWST ) zulasten der Beschwerdegegnerin.»</w:t>
      </w:r>
    </w:p>
    <w:p>
      <w:r>
        <w:t>Darüber hinaus sei der Prozess mit den bereits beim hiesigen Gericht hängigen</w:t>
      </w:r>
    </w:p>
    <w:p>
      <w:r>
        <w:t>Verfahren ZL.2023.00111 sowie ZL.2024.00041 in Sachen der Parteien zu verei nigen und es sei der Beschwerde im Sinne einer vorsorglichen Massnahme super provisorisch die auf schiebende Wirkung zu erteilen, da der Entzug der aufschie benden Wirkung auf gesetzeswidrige Weise erfolgt sei ( Urk. 1 S. 3 und S.</w:t>
      </w:r>
    </w:p>
    <w:p>
      <w:r>
        <w:t>6). Mit Verfügung vom 1. Juli 2024 wies das Gericht das Gesuch um Anordnung superprovisorischer Massnahmen ab und setzte der Beschwerdegegnerin Frist zur Stellung nahme zur Beschwerde an ( Urk. 3). Mit Beschwerdeantwort vom 5. September 2024 schloss die Beschwerdegegnerin auf Abweisung der Beschwerde ( Urk. 6). Von Amtes wegen zog das Gericht auszugsweise die Akten des zwischen den Parteien hängigen Beschwerdeverfahrens ZL.2024.00041 bei ( Urk.</w:t>
      </w:r>
    </w:p>
    <w:p>
      <w:r>
        <w:rPr>
          <w:b/>
        </w:rPr>
        <w:t>E. 8</w:t>
      </w:r>
    </w:p>
    <w:p>
      <w:r>
        <w:t>.</w:t>
      </w:r>
    </w:p>
    <w:p>
      <w:r>
        <w:t>Nach § 34 Abs. 1 GSVGer hat die obsiegende Partei Anspruch auf Ersatz der Partei 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Unter Berücksichtigung der genannten Kriterien hat die unterliegende Beschwerde gegnerin die anwaltlich vertretenen Beschwerdeführenden mit insge samt Fr. 1' 4 00.-- (inkl. Barauslagen und Mehrwertsteuer) zu entschädigen. Die Einzelrichterin erkennt: 1.</w:t>
      </w:r>
    </w:p>
    <w:p>
      <w:r>
        <w:t>In teilweiser Gutheissung der Beschwerde wird der angefochtene Einspracheentscheid vom 24. Mai 2024 ersatzlos aufgehoben. Im Übrigen wird auf die Beschwerde nicht eingetreten. 2.</w:t>
      </w:r>
    </w:p>
    <w:p>
      <w:r>
        <w:t>Das Verfahren ist kostenlos. 3.</w:t>
      </w:r>
    </w:p>
    <w:p>
      <w:r>
        <w:t>Die Beschwerdegegnerin wird verpflichtet, den Beschwerdeführenden eine Parteient schädigung von insgesamt</w:t>
      </w:r>
    </w:p>
    <w:p>
      <w:r>
        <w:t>Fr. 1’ 4 00 .-- (inkl. Barauslagen und MWST) zu bezahlen. 4.</w:t>
      </w:r>
    </w:p>
    <w:p>
      <w:r>
        <w:t>Zustellung gegen Empfangsschein an: - Rechtsanwalt Dr. Marco S. Marty unter Beilage einer Kopie von Urk. 6 (Beschwerde antwort) - Sozialversicherungen Glarus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