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ZL.2024.00062 vom 17. April 2025</w:t>
      </w:r>
    </w:p>
    <w:p>
      <w:r>
        <w:t>ZH Sozialversicherungsgericht, 2025-04-17, DE</w:t>
      </w:r>
    </w:p>
    <w:p>
      <w:r>
        <w:rPr>
          <w:b/>
        </w:rPr>
        <w:t xml:space="preserve">Quelle: </w:t>
      </w:r>
      <w:r>
        <w:t>https://mcp.opencaselaw.ch/entscheid/zh_sozialversicherungsgericht_ZL.2024.00062</w:t>
      </w:r>
    </w:p>
    <w:p>
      <w:r>
        <w:t>FR: ZH_SOZIALVERSICHERUNGSGERICHT ZL.2024.00062 du 17 avril 2025</w:t>
      </w:r>
    </w:p>
    <w:p>
      <w:r>
        <w:t>IT: ZH_SOZIALVERSICHERUNGSGERICHT ZL.2024.00062 del 17 aprile 2025</w:t>
      </w:r>
    </w:p>
    <w:p>
      <w:pPr>
        <w:pStyle w:val="Heading2"/>
      </w:pPr>
      <w:r>
        <w:t>Erwägungen</w:t>
      </w:r>
    </w:p>
    <w:p>
      <w:r>
        <w:rPr>
          <w:b/>
        </w:rPr>
        <w:t>E. 1</w:t>
      </w:r>
    </w:p>
    <w:p>
      <w:r>
        <w:t>X.___ , geboren 1949, bezieht eine Altersrente. Mit Verfügung vom 18. Dezember 2023 berechnete die Sozialversicherungsanstalt des Kantons Zürich, Zusatzleistungen zur AHV/IV (im Folgenden: SVA), dessen Zusatzleistun gen (bundesrechtliche Ergänzungsleistungen und Prämien Krankenversicherung) neu und sprach ihm mit Wirkung ab 1. Januar 2024 monatlich Fr. 1'411.30 zu (Urk. 6/185). Bei der Berechnung berücksichtigte sie unter anderem ein fiktives Einkommen der Ehegattin von Fr. 14'553. (Urk. 6/187 S. 2). Hieran hielt sie, nachdem der Versicherte dagegen am 18. Januar 2024 Einsprache erhoben hatte (Urk. 6/190), mit Einspracheentscheid vom 16. Mai 2024 fest (Urk. 6/195 = Urk. 2).</w:t>
      </w:r>
    </w:p>
    <w:p>
      <w:r>
        <w:rPr>
          <w:b/>
        </w:rPr>
        <w:t>E. 1.1</w:t>
      </w:r>
    </w:p>
    <w:p>
      <w:r>
        <w:t>Da der Streitwert Fr. 30’000.-- nicht übersteigt, fällt die Beurteilung der Beschwerde in die einzelrichterliche Zuständigkeit (§ 11 Abs. 1 GSVGer ).</w:t>
      </w:r>
    </w:p>
    <w:p>
      <w:r>
        <w:rPr>
          <w:b/>
        </w:rPr>
        <w:t>E. 1.2</w:t>
      </w:r>
    </w:p>
    <w:p>
      <w:r>
        <w:t>Der Bund und die Kantone gewähren Personen, welche die Voraussetzungen nach den Art. 4-6 erfüllen, Ergänzungsleistungen zur Deckung ihres Existenzbedarfs (Art. 2 Abs. 1 des Bundesgesetzes über Ergänzungsleistungen zur Alters-, Hinter lassenen- und Invalidenversicherung , ELG).</w:t>
      </w:r>
    </w:p>
    <w:p>
      <w:r>
        <w:rPr>
          <w:b/>
        </w:rPr>
        <w:t>E. 1.3</w:t>
      </w:r>
    </w:p>
    <w:p>
      <w:r>
        <w:t>Die jährliche Ergänzungsleistung entspricht gemäss Art. 9 Abs. 1</w:t>
      </w:r>
    </w:p>
    <w:p>
      <w:r>
        <w:t>ELG dem Betrag, um den die anerkannten Ausgaben die anrechenbaren Einnahmen über steigen, mindestens jedoch dem höheren der folgenden Beträge: a. der höchsten Prämienverbilligung, die der Kanton für Personen festgelegt hat, die weder Ergänzungsleistungen noch Sozialhilfe beziehen; b. 60 Prozent des Pauschalbetrages für die obligatorische Krankenpflegeversi cherung nach Art. 10 Abs. 3 lit . d ELG. 1.</w:t>
      </w:r>
    </w:p>
    <w:p>
      <w:r>
        <w:rPr>
          <w:b/>
        </w:rPr>
        <w:t>E. 2</w:t>
      </w:r>
    </w:p>
    <w:p>
      <w:r>
        <w:t>Gegen den Einspracheentscheid vom 16. Mai 2024 (Urk. 2) erhob X. ___ am 12. Juni 2024 Beschwerde und beantragte sinngemäss höhere Zusatzleistun gen (Urk. 1). Mit Beschwerdeantwort vom 30. Juli 2024 ersuchte die SVA um Abweisung der Beschwerde (Urk. 5). Dies wurde dem Beschwerdeführer am 5. August 2024 zur Kenntnis gebracht (Urk. 7). Die Einzelrichterin zieht in Erwägung: 1.</w:t>
      </w:r>
    </w:p>
    <w:p>
      <w:r>
        <w:rPr>
          <w:b/>
        </w:rPr>
        <w:t>E. 2.1</w:t>
      </w:r>
    </w:p>
    <w:p>
      <w:r>
        <w:t>Die Beschwerdegegnerin berechnete die Zusatzleistungen des Beschwerdeführers, indem sie bei den Einnahmen unter anderem 80 % eine s hypothetisches Einkom men s seiner Ehegattin im Betrag von Fr. 14'553. berücksichtigte (Urk. 6/187 S. 2).</w:t>
      </w:r>
    </w:p>
    <w:p>
      <w:r>
        <w:rPr>
          <w:b/>
        </w:rPr>
        <w:t>E. 2.2</w:t>
      </w:r>
    </w:p>
    <w:p>
      <w:r>
        <w:t>Der Beschwerdeführer brachte dagegen vor (Urk. 1), der Gesundheitszustand seiner Ehegattin habe sich gegenüber dem Jahr 2014 verschlechtert, was aus dem aktuellen Arztzeugnis von Dr. Y.___ ersichtlich sei. Die ausgerichteten Leis tungen reichten nicht, um den Existenzbedarf zu decken.</w:t>
      </w:r>
    </w:p>
    <w:p>
      <w:r>
        <w:rPr>
          <w:b/>
        </w:rPr>
        <w:t>E. 2.3</w:t>
      </w:r>
    </w:p>
    <w:p>
      <w:r>
        <w:t>Streitig und zu prüfen ist, ob dem Beschwerdeführer ein hypothetisches Einkom men seiner Ehefrau anzurechnen ist. 3. 3.1</w:t>
      </w:r>
    </w:p>
    <w:p>
      <w:r>
        <w:t>Die EL-Organe haben sich bei der Festsetzung der anrechenbaren Einkommen Teilinvalider grundsätzlich an die Invaliditätsbemessung durch die IV-Stelle zu halten und eigene Abklärungen nur bezüglich invaliditätsfremder Beeinträchti gungen der Erwerbsfähigkeit (wie Alter, mangelnde Ausbildung, fehlende Sprach kenntnisse oder andere persönliche Umstände) vorzunehmen ( BGE 117 V 202</w:t>
      </w:r>
    </w:p>
    <w:p>
      <w:r>
        <w:t>E. 2b S. 205, 153 E. 2c S. 156; nicht publ. E. 2c des Urteils BGE 127 V 248</w:t>
      </w:r>
    </w:p>
    <w:p>
      <w:r>
        <w:t>; erwähntes Urteil P 35/06, E. 2.2; Urteil P 3/07 vom 2. Mai 2007, E. 4.2.2). Dies hat auch für die Festsetzung eines hypothetischen Einkommens der nicht anspruchsberechtig ten Ehegattin zu gelten. 3.2</w:t>
      </w:r>
    </w:p>
    <w:p>
      <w:r>
        <w:t>Mit Urteil vom 30. Oktober 2014 im Prozess Nr. IV.2013.00947 hielt das Gericht fest, dass die Ehefrau des Beschwerdeführers in ihrer angestammten Tätigkeit überwiegend wahrscheinlich nicht nur weiterhin im früher ausgeübten Pensum von rund 20 % nachgehen, sondern aus medizinischer Sicht dieses Pensum zumutbarer weise auch auf mindestens 75 % erhöhen könnte. In einer leidensan gepassten Tätigkeit best ehe gar keine Einschränkung (E. 5.4). Für die Beurteilung war in zeitlicher Hinsicht der Sachverhalt massgebend, wie er sich bis zur ange fochtenen Verfügung vom 14. Oktober 2013 entwickelt hatte (vgl. BGE 121 V 366 E. 1b).</w:t>
      </w:r>
    </w:p>
    <w:p>
      <w:r>
        <w:t>Seinem Entscheid legte das Gericht den Bericht der Rheumaklinik des Universi tätsspitals Z.___</w:t>
      </w:r>
    </w:p>
    <w:p>
      <w:r>
        <w:t>vom 9. August 2013 zugrunde ,</w:t>
      </w:r>
    </w:p>
    <w:p>
      <w:r>
        <w:t>worin folgende arbeitsre levanten Diagnosen gestellt worden sind (E. 3.1.5): - c hronisches lumbospondylogenes Schmerzsyndrom linksbetont (M54.4) - thorakaler und lumbaler Flachrücken, Haltungsinsuffizienz, myofaszi ale Befunde - MRI LWS 11/2010: high intensity</w:t>
      </w:r>
    </w:p>
    <w:p>
      <w:r>
        <w:t>zone im Sinne eines annular</w:t>
      </w:r>
    </w:p>
    <w:p>
      <w:r>
        <w:t>tear des Segmentes L4/5, Modic II-Veränderungen Deckplatte LWK5, geringgra dige Osteochondrose Segment L5/S1 - St atus nach 2x CT-gesteuerter Facettengelenksinfiltration L4/5 ohne Therapieansprechen - c hronisches zervikozephales Schmerzsyndrom (M53.0) - Haltungsinsuffizienz, myofasziale Befunde - a nhaltende somatoforme Schmerzstörung (M79) - DD Fibromyalgie - ohne Hinweise auf entzündliche Genese, BSR 11 mm/h, CRP 1,6 mg/l (04/2013)</w:t>
      </w:r>
    </w:p>
    <w:p>
      <w:r>
        <w:t>Die ergänzende psychologisch-psychiatrische Beurteilung habe - so die Bericht erstatter - erge ben, dass die Ehefrau des Beschwerdeführers seit etwa zehn Jahren unter chronischen Rü ckenschmerzen leide. Im Laufe der Zeit habe sich die Schmerzproblematik aus geweitet, so dass sie nunmehr auch über Nacken- und Armschmerzen klage. Die gemäss ICD-10 erforderlichen Kriterien für eine depressive Episode seien nicht erfüllt. Die Beschwerdeführerin habe bisher keinen Zugang zu einem psychiat rischen oder psychosomatischen Behandlungs konzept gefunden; sie stehe einem solchen skeptisch gegenüber. Das Ausmass der demonstrierten physischen Ein schränkungen lasse sich mit den geringfügi gen objektivierbaren pathologischen Befunden der klinischen Untersuchung und der bildgebenden Abklärung sowie den Diagnosen aus somatischer Sicht nicht erklären. Die Beurtei lung der Zumutbarkeit stütze sich deshalb primär auf medi zinisch-theoretische Überlegungen, ergänzt durch die Beobachtungen bei den Leistungstests.</w:t>
      </w:r>
    </w:p>
    <w:p>
      <w:r>
        <w:t>Aufgrund der ausgeprägten Selbstlimitierung sei gestützt auf die Tests kein ar beitsrelevantes Problem feststellbar gewesen. Es sei davon auszugehen, dass bei gutem Effort in den ergonomischen Tests eine bessere Leistung hätte erbracht werden können. Die demonstrierte Leistungsfähigkeit entspreche aber jedenfalls der Belastungsanforderung der bisherigen Arbeit. Bezogen auf ein 100%-Pen sum könne nicht ausgeschlossen werden, dass aufgrund eines somatischen Be schwer dekerns derzeit eine Leistungsminderung von bis zu 25 % bestehe, und zwar infolge der sich im Tagesverlauf verstärkenden Beschwerden. Die Arbeits fähigkeit in einem Vollzeitpensum betrage somit aktuell mindestens 75 % und könnte bei optimaler Kooperations- und Leistungsbereitschaft durch medizini sche Trainings massnahmen auf eine volle Leistungsfähigkeit gesteigert werden. In einer ange passten Tätigkeit bestehe aus somatischer Sicht eine Arbeitsfähig keit von 100 %. 3.3</w:t>
      </w:r>
    </w:p>
    <w:p>
      <w:r>
        <w:t>Der aktuelle Gesundheitszustand der Ehefrau des Beschwerdeführers ergibt sich aus dem Arztzeugnis von Dr. med. Y.___ , Facharzt für Allgemeine Innere Medizin, vom 6. Februar 2024 (Urk. 3/2 = Urk.</w:t>
      </w:r>
    </w:p>
    <w:p>
      <w:r>
        <w:rPr>
          <w:b/>
        </w:rPr>
        <w:t>E. 4</w:t>
      </w:r>
    </w:p>
    <w:p>
      <w:r>
        <w:t>.3</w:t>
      </w:r>
    </w:p>
    <w:p>
      <w:r>
        <w:t>Verzichtet eine Person freiwillig auf die Ausübung einer zumutbaren Erwerbstä tigkeit, so ist ein entsprechendes hypothetisches Erwerbseinkommen als anrechenbare Einnahme zu berücksichtigen. Die Anrechnung richtet sich nach Art. 11 Abs. 1 lit . a ELG.</w:t>
      </w:r>
    </w:p>
    <w:p>
      <w:r>
        <w:t>Unter dem Titel des Verzichtseinkommens (Art. 11a Abs. 1 ELG) ist nach der Rechtsprechung auch ein hypothetisches Einkommen des Ehegatten eines EL-Ansprechers anzurechnen (vgl. Art. 9 Abs. 2 ELG), sofern der Ehegatte auf eine zumutbare Erwerbstätigkeit oder auf deren zumutbare Ausdehnung verzichtet (BGE 117 V 287 E. 3b). Daran ändert eine (Teil-)Invalidität des betroffenen Ehe gatten nichts. Ist dieser im rechtlichen Sinne nicht invalid, sind Art. 14a und Art. 14b der Verordnung über Ergänzungsleistungen zur Alters-, Hinterlassenen- und Invalidenversicherung, ELV ) weder direkt noch analog anwendbar (Urteil des Bundesgerichts 9C_265/2015 vom 12. Oktober 2015 E. 3.2.1 mit Hinweis auf ins besondere BGE 115 V 88 E. 1). Bei der Ermittlung einer allfälligen zumutbaren Erwerbstätigkeit der Ehefrau oder des Ehemannes ist der konkrete Einzelfall unter Anwendung familienrechtlicher Grundsätze (vgl. Art. 163 des Schweizerischen Zivilgesetzbuches, ZGB) zu berücksichtigen. Dementsprechend ist auf das Alter, den Gesundheitszustand, die Sprachkenntnisse, die Ausbildung, die bisherige Tätigkeit, die konkrete Arbeitsmarktlage sowie gegebenenfalls auf die Dauer der Abwesenheit vom Berufsleben abzustellen (BGE 142 V 12 E. 3.2 mit Hinweisen). 2.</w:t>
      </w:r>
    </w:p>
    <w:p>
      <w:r>
        <w:rPr>
          <w:b/>
        </w:rPr>
        <w:t>E. 6</w:t>
      </w:r>
    </w:p>
    <w:p>
      <w:r>
        <w:t>/9 S. 1 unten).</w:t>
      </w:r>
    </w:p>
    <w:p>
      <w:r>
        <w:t>Die Beschwerdegegnerin hat dem Beschwerdeführer bei der Berechnung der Zusatzleistungen zu Recht weiterhin ein hypothetisches Erwerbseinkommen</w:t>
      </w:r>
    </w:p>
    <w:p>
      <w:r>
        <w:t>der Ehefrau im Betrag von Fr. 14'553.</w:t>
      </w:r>
    </w:p>
    <w:p>
      <w:r>
        <w:t>(80 % von Fr. 18'19 2 . ; vgl. vorstehende E. 1. 3.3 ) angerechnet. Dies führt zur Abweisung der Beschwerde. Die Einzelrichterin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