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ZL.2024.00039 vom 5. März 2025</w:t>
      </w:r>
    </w:p>
    <w:p>
      <w:r>
        <w:t>ZH Sozialversicherungsgericht, 2025-03-05, DE</w:t>
      </w:r>
    </w:p>
    <w:p>
      <w:r>
        <w:rPr>
          <w:b/>
        </w:rPr>
        <w:t xml:space="preserve">Quelle: </w:t>
      </w:r>
      <w:r>
        <w:t>https://mcp.opencaselaw.ch/entscheid/zh_sozialversicherungsgericht_ZL.2024.00039</w:t>
      </w:r>
    </w:p>
    <w:p>
      <w:r>
        <w:t>FR: ZH_SOZIALVERSICHERUNGSGERICHT ZL.2024.00039 du 5 mars 2025</w:t>
      </w:r>
    </w:p>
    <w:p>
      <w:r>
        <w:t>IT: ZH_SOZIALVERSICHERUNGSGERICHT ZL.2024.00039 del 5 marzo 2025</w:t>
      </w:r>
    </w:p>
    <w:p>
      <w:pPr>
        <w:pStyle w:val="Heading2"/>
      </w:pPr>
      <w:r>
        <w:t>Erwägungen</w:t>
      </w:r>
    </w:p>
    <w:p>
      <w:r>
        <w:rPr>
          <w:b/>
        </w:rPr>
        <w:t>E. 1</w:t>
      </w:r>
    </w:p>
    <w:p>
      <w:r>
        <w:t>X.___ , geboren 1967, bezieht eine Invalidenrente (vgl. Urk. 8/141) . Mit Verfügung vom 19. Dezember 2022 setzte die Sozialversicherungsanstalt des Kantons Zürich, Zusatzleistungen (SVA), die Zusatzleistungen der Versicherten ab Januar 2023 auf Fr. 1'027. (bundesrechtliche Ergänzungsleistungen sowie Prämienpauschale Krankenversicherung) fest (Urk. 8/134). Hierbei berücksich tig t e sie unter anderem ein hypothetisches Einkommen des Ehemannes der Versicherten von Fr. 53'277. (Urk. 8/136 S. 2). Die dagegen gerichtete Einspra che vom 16. Januar 2023, mit welcher sich die Versicherte gegen die Anrechnung eines hypothetischen Einkommens ihres Ehemann es</w:t>
      </w:r>
    </w:p>
    <w:p>
      <w:r>
        <w:t>wandte (Urk. 8/146) , wies die SVA mit Einspracheentscheid vom 22. Februar 2024 ab ( Urk. 8/170 = Urk. 2).</w:t>
      </w:r>
    </w:p>
    <w:p>
      <w:r>
        <w:rPr>
          <w:b/>
        </w:rPr>
        <w:t>E. 1.1</w:t>
      </w:r>
    </w:p>
    <w:p>
      <w:r>
        <w:t>Verfügungen der Versicherungsträger müssen, wenn sie den Begehren der Parteien nicht voll entsprechen, eine Begründung enthalten (Art. 49 Abs. 3 Satz 2 des Bundesgesetzes über den Allgemeinen Teil des Sozial versicherungsrechts, ATSG), das heisst eine Darstellung des vom Versicherungs träger als relevant erachteten Sachverhaltes und der rechtlichen Erwägungen. Gemäss Art. 52 Abs. 2 Satz 2 ATSG werden Einspracheentscheide begründet. Die aus dem Anspruch auf rechtliches Gehör nach Art. 29 Abs. 2 der Bundesverfas sung ( BV ) fliessende Begründungspflicht gebietet nicht, dass sich das kantonale Gericht beziehungsweise der Versicherungsträger mit allen Parteistandpunkten einlässlich auseinandersetzt und jedes einzelne Vorbringen ausdrücklich wider legt. Vielmehr kann sich die Behörde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das Gericht respektive der Versicherungsträger hat leiten lassen und auf die sich sein Entscheid stützt (BGE 142 II 49 E. 9.2, 136 I 229 E. 5.2, je Hinwei sen ).</w:t>
      </w:r>
    </w:p>
    <w:p>
      <w:r>
        <w:rPr>
          <w:b/>
        </w:rPr>
        <w:t>E. 1.2</w:t>
      </w:r>
    </w:p>
    <w:p>
      <w:r>
        <w:t>Die Beschwerdegegnerin begründete den Einspracheentscheid im Wesentlichen damit (Urk. 2), dass sie grundsätzlich an den Entscheid der Invalidenversicherung (IV) gebunden sei . Sofern dem Ehemann eine IV-Rente zu gesprochen werden sollte , seien die Zusatzleistungen rückwirkend anzupassen. Die IV habe dessen Gesuch um Leistungen abgewiesen, wobei sie festgehalten habe, dass aus somatischer Sicht von einer vollen Arbeitsfähigkeit auszugehen sei und auch in psychiatrischer Hinsicht keine begründete Arbeitsunfähigkeit vorliege. Die Beschwerde gegen diesen Entscheid vor Sozialversicherungsgericht sei noch hängig (S. 3 oben). Trotz des laufenden IV-Verfahrens sei sie an den Entscheid der IV</w:t>
      </w:r>
    </w:p>
    <w:p>
      <w:r>
        <w:t>gebunden, weshalb das hypothetische Einkommen weiterhin anzurechnen sei. Sollte das Gericht eine Rente zusprechen, würden die Leistungen rückwirkend angepasst. Sollte das Gericht den Rentenanspruch des Ehegatten verneinen, aber dennoch ein geringeres Invalideneinkommen feststellen, könne ein Revisionsge such eingereicht werden (S. 3 Mitte). Vor diesem Hintergrund könne nur auf die Anrechnung des hypothetischen Einkommens verzichtet werden, wenn der Ehemann nachweise, dass er sich zur Arbeitsvermittlung angemeldet habe und sich ausreichend um Arbeit bemühe. Diesen Nachweis habe die Beschwerdefüh rerin nie erbracht (S. 3 unten).</w:t>
      </w:r>
    </w:p>
    <w:p>
      <w:r>
        <w:rPr>
          <w:b/>
        </w:rPr>
        <w:t>E. 1.3</w:t>
      </w:r>
    </w:p>
    <w:p>
      <w:r>
        <w:t>Was die Beschwerdeführerin gegen diese Begründung einwendet ( Urk. 1 S, 6 f . ) , verfängt nicht. Allein im Umstand, dass sie sich auf den Standpunkt stellte, das Einspracheverfahren wäre zu sistieren gewesen, bis über den Rentenanspruch entschieden sei, ist keine Verletzung der Begründungspflicht zu erblicken , zumal d ie Beschwerdeführerin in ihrer Einsprache kein Sistierungsgesuch stellte (vgl. Urk. 8/146), sondern vielmehr dreimal auf eine beförderliche Behandlung der Einsprache drängte (vgl. Urk. 8/152, Urk. 8/156, Urk. 8/164). Die Beschwerdegeg nerin begründete einlässlich, weshalb sie an den verfügungsweise festgesetzten Zusatzleistungen festhalte. Der Begründung des Einspracheentscheids</w:t>
      </w:r>
    </w:p>
    <w:p>
      <w:r>
        <w:t>ist insbe sondere deutlich zu entnehmen , weshalb sie ein Abwarten der Entscheidung bis zum rechtskräftigen Abschluss des IV-Verfahrens als unnötig erachtete. Demge mäss war es d er Beschwerdeführerin auch ohne weiteres möglich, den Einspracheentscheid anzufechten. U nterschiedliche Rechts auffassungen allein genügen nicht, um eine mangelhafte Begründung geltend zu machen. 2 . 2 .1</w:t>
      </w:r>
    </w:p>
    <w:p>
      <w:r>
        <w:t>Am 1. Januar 2021 sind die geänderten Bestimmungen des Bundesgesetzes über Ergänzungsleistungen zur Alters-, Hin terlassenen- und Invalidenversicherung (ELG) und der Verordnung über Ergän zungsleistungen zur Alters-, Hinterlassenen- und Invalidenversicherung (ELV) in Kraft getreten. Gemäss den allgemeinen übergangsrechtlichen Regeln sind der Beurteilung vorbehältlich besonderer übergangsrechtlicher Regelungen jene Rechtsnormen zu Grunde zu legen, die in Geltung standen, als sich der zu den materiellen Rechtsfolgen führende und somit rechtserhebliche Sachverhalt verwirklicht hat ( BGE 146 V 364 E. 7.1, 144 V 210 E. 4.3.1,</w:t>
      </w:r>
    </w:p>
    <w:p>
      <w:r>
        <w:t>Urteil des Bundesge richts 9C_145/2021 vom 2. Juli 2021 E. 3.1, je mit Hinweisen ).</w:t>
      </w:r>
    </w:p>
    <w:p>
      <w:r>
        <w:t>Gemäss den Übergangsbestimmungen zur Änderung vom 22. März 2019 (EL-Reform, in Kraft ab 1. Januar 2021) gilt für Bezügerinnen und Bezüger von Ergänzungsleistungen, für die die EL-Reform insgesamt einen tieferen Betrag der jährlichen Ergänzungsleistungen oder einen Verlust des Anspruchs auf eine jährliche Ergänzungsleistung zur Folge hat, während dreier Jahren ab Inkrafttre ten dieser Änderung das bisherige Recht (Abs. 1).</w:t>
      </w:r>
    </w:p>
    <w:p>
      <w:r>
        <w:rPr>
          <w:b/>
        </w:rPr>
        <w:t>E. 2</w:t>
      </w:r>
    </w:p>
    <w:p>
      <w:r>
        <w:t>Gegen den Einspracheentscheid vom 22. Februar 2024 (Urk. 2) erhob die Versi cherte am 4. April 2024 Beschwerde (Urk. 1) mit dem Antrag (S. 2) , in Aufhebung des Einspracheentscheids sei die Sache an die SVA zurückzuweisen (Ziff. 1). Im Eventualantrag ersuchte sie um Anrechnung eines hypothetischen Einkommens analog zum Ausgang des laufenden Verfahrens betreffend Invalidenleistungen des Ehemannes, höchstens aber im Betrag von Fr. 47'900. (Ziff. 2). Mit Beschwerdeantwort vom 13. Mai 2024 schloss die SVA auf Abweisung der Beschwerde (Urk. 6), was der Beschwerdeführerin am 17. Mai 2024 zur Kenntnis gebracht wurde (Urk. 9).</w:t>
      </w:r>
    </w:p>
    <w:p>
      <w:r>
        <w:rPr>
          <w:b/>
        </w:rPr>
        <w:t>E. 2.2</w:t>
      </w:r>
    </w:p>
    <w:p>
      <w:r>
        <w:t>Die Beschwerdegegnerin hat die Zusatzleistungen vorliegend aufgrund der bis 31. Dezember 2020 gültig gewesenen Bestimmungen berechnet (Urk. 8/135 S. 1 Mitte) , was von der Beschwerdeführerin zu Recht nicht bestritten wurde. Dementsprechend werden im Folgenden die bis 31. Dezember 2020 gültig gewesenen Bestimmungen zitiert.</w:t>
      </w:r>
    </w:p>
    <w:p>
      <w:r>
        <w:rPr>
          <w:b/>
        </w:rPr>
        <w:t>E. 3</w:t>
      </w:r>
    </w:p>
    <w:p>
      <w:r>
        <w:t>mit Hinweis). Von der Einräumung einer Anpassungsfrist ist abzusehen, wo mit Blick auf einen abseh baren künftigen EL-Bezug des einen Ehepartners dem anderen Ehegatten im Vorfeld genügend Zeit zur Verfügung stand, um sich erwerblich einzugliedern (BGE 142 V 12 E.</w:t>
      </w:r>
    </w:p>
    <w:p>
      <w:r>
        <w:t>5.3).</w:t>
      </w:r>
    </w:p>
    <w:p>
      <w:r>
        <w:rPr>
          <w:b/>
        </w:rPr>
        <w:t>E. 3.1</w:t>
      </w:r>
    </w:p>
    <w:p>
      <w:r>
        <w:t>Die jährliche Ergänzungsleistung (Art.</w:t>
      </w:r>
    </w:p>
    <w:p>
      <w:r>
        <w:rPr>
          <w:b/>
        </w:rPr>
        <w:t>E. 3.2</w:t>
      </w:r>
    </w:p>
    <w:p>
      <w:r>
        <w:t>Unter dem Titel des Verzichtseinkommens (Art.</w:t>
      </w:r>
    </w:p>
    <w:p>
      <w:r>
        <w:t>11 Abs.</w:t>
      </w:r>
    </w:p>
    <w:p>
      <w:r>
        <w:t>1 lit .</w:t>
      </w:r>
    </w:p>
    <w:p>
      <w:r>
        <w:t>a und g ELG) ist auch ein hypothetisches Einkommen des Ehegatten eines EL-Ansprechers anzu rechnen (vgl. Art.</w:t>
      </w:r>
    </w:p>
    <w:p>
      <w:r>
        <w:t>9 Abs.</w:t>
      </w:r>
    </w:p>
    <w:p>
      <w:r>
        <w:t>2 ELG), sofern auf eine zumutbare Erwerbstätigkeit oder deren zumutbare Ausdehnung verzichtet wird (BGE 117 V 287 E.</w:t>
      </w:r>
    </w:p>
    <w:p>
      <w:r>
        <w:t>3b</w:t>
      </w:r>
    </w:p>
    <w:p>
      <w:r>
        <w:t>ff.; Urteil des Bundesgerichts P</w:t>
      </w:r>
    </w:p>
    <w:p>
      <w:r>
        <w:t>18/99 vom 22.</w:t>
      </w:r>
    </w:p>
    <w:p>
      <w:r>
        <w:t>September 2000 E.</w:t>
      </w:r>
    </w:p>
    <w:p>
      <w:r>
        <w:t>1b; vgl. auch Ralph Jöhl , Ergänzungsleistungen zur AHV/IV, in: Soziale Sicherheit, SBVR Bd. XIV,</w:t>
      </w:r>
    </w:p>
    <w:p>
      <w:r>
        <w:rPr>
          <w:b/>
        </w:rPr>
        <w:t>E. 4</w:t>
      </w:r>
    </w:p>
    <w:p>
      <w:r>
        <w:t>.3</w:t>
      </w:r>
    </w:p>
    <w:p>
      <w:r>
        <w:t>Der Rentenaufhebung ab September 2006 legte die IV-Stelle ein Invalidenein kommen von Fr. 53'277. zugrunde (Urk. 7/2). Dieses blieb in den anschliessen den Beschwerdeverfahren unbestritten (vgl. Urteil des Bundesgerichts 9C_292/2014 vom 3. September 2014 in Sachen des Ehemanns der Beschwerde führerin E. 4 ). Aufgrund des im Wesentlichen seit der bundesgerichtlichen</w:t>
      </w:r>
    </w:p>
    <w:p>
      <w:r>
        <w:t>Leistungseinstellung per 1. Juni 2011 unveränderten Gesundheitszustands ist nicht ersichtlich, weshalb davon abgewichen werden soll , zumal die Beschwerde gegnerin die Teuerung seit 2011 zugunsten der Beschwerdeführerin unberück sichtigt lie ss . Damit ist grundsätzlich von einem hypothetischen Einkommen von Fr. 53'277. auszugehen.</w:t>
      </w:r>
    </w:p>
    <w:p>
      <w:r>
        <w:t>Insoweit die Beschwerdegegnerin monierte, es handle sich bei dem von der Beschwerdegegnerin gestützt auf die LSE herangezogenen Einkommen um ein Bruttoeinkommen ( Urk. 1 S. 10) , ist ihr zuzustimmen. Vom Bruttoeinkommen ist der auf den Ehemann entfallende Anteil der paritätischen Beiträge von</w:t>
      </w:r>
    </w:p>
    <w:p>
      <w:r>
        <w:rPr>
          <w:b/>
        </w:rPr>
        <w:t>E. 6</w:t>
      </w:r>
    </w:p>
    <w:p>
      <w:r>
        <w:t>.</w:t>
      </w:r>
    </w:p>
    <w:p>
      <w:r>
        <w:t>Dem Ausgang des Verfahrens entsprechend hat d ie anwaltlich vertretene Beschwerdeführer in Anspruch auf eine Parteientschädigung. Diese wird ohne Rücksicht auf den Streitwert nach der Bedeutung der Streitsache, der Schwierig keit des Prozesses und dem Mass des Obsiegens bemessen ( § 34 Abs. 3 des Geset zes über das Sozialversicherungsgericht, GSVGer ). Unter Berücksichtigung eines gerichtsüblichen Ansatzes von Fr.</w:t>
      </w:r>
    </w:p>
    <w:p>
      <w:r>
        <w:t>2 80. pro Stunde zuzüglich Mehrwertsteuer und des nur teilweisen Obsiegens erscheint eine um die Hälfte gekürzte Partei entschädigung von Fr. 900.</w:t>
      </w:r>
    </w:p>
    <w:p>
      <w:r>
        <w:t>(inklusive Barauslagen und Mehrwertsteuer) als angemessen. Das Gericht erkennt: 1.</w:t>
      </w:r>
    </w:p>
    <w:p>
      <w:r>
        <w:t>Die Beschwerde wird in dem Sinne gutgeheissen, dass der Einspracheentscheid der Beschwerdegegnerin dahingehend abgeändert wird, dass der Beschwerdeführerin ein hypothetisches Einkommen des Ehemannes von Fr. 49’867 . anzurechnen ist. 2.</w:t>
      </w:r>
    </w:p>
    <w:p>
      <w:r>
        <w:t>Das Verfahren ist kostenlos. 3.</w:t>
      </w:r>
    </w:p>
    <w:p>
      <w:r>
        <w:t>Die Beschwerdegegnerin wird verpflichtet, der Beschwerdeführerin eine reduzierte Parteientschädigung von Fr. 900 .-- (inkl. Barauslagen und MWST) zu bezahlen. 4.</w:t>
      </w:r>
    </w:p>
    <w:p>
      <w:r>
        <w:t>Zustellung gegen Empfangsschein an: - Rechtsanwalt Jürg Maron - Sozialversicherungsanstalt des Kantons Zürich, Zusatzleistungen zur AHV/IV - Bundesamt für Sozialversicherungen - Sicherheitsdirektion Kanton Zürich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