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ZL.2023.00081 vom 27. Februar 2025</w:t>
      </w:r>
    </w:p>
    <w:p>
      <w:r>
        <w:t>ZH Sozialversicherungsgericht, 2025-02-27, DE</w:t>
      </w:r>
    </w:p>
    <w:p>
      <w:r>
        <w:rPr>
          <w:b/>
        </w:rPr>
        <w:t xml:space="preserve">Quelle: </w:t>
      </w:r>
      <w:r>
        <w:t>https://mcp.opencaselaw.ch/entscheid/zh_sozialversicherungsgericht_ZL.2023.00081</w:t>
      </w:r>
    </w:p>
    <w:p>
      <w:r>
        <w:t>FR: ZH_SOZIALVERSICHERUNGSGERICHT ZL.2023.00081 du 27 février 2025</w:t>
      </w:r>
    </w:p>
    <w:p>
      <w:r>
        <w:t>IT: ZH_SOZIALVERSICHERUNGSGERICHT ZL.2023.00081 del 27 febbraio 2025</w:t>
      </w:r>
    </w:p>
    <w:p>
      <w:pPr>
        <w:pStyle w:val="Heading2"/>
      </w:pPr>
      <w:r>
        <w:t>Erwägungen</w:t>
      </w:r>
    </w:p>
    <w:p>
      <w:r>
        <w:rPr>
          <w:b/>
        </w:rPr>
        <w:t>E. 1</w:t>
      </w:r>
    </w:p>
    <w:p>
      <w:r>
        <w:t>Den Eheleute n</w:t>
      </w:r>
    </w:p>
    <w:p>
      <w:r>
        <w:t>X.___ , geboren 1961, und Y.___ , geboren 1964, sprach die Gemeinde Z.___ , Durchführungsstelle für Zusatzleistungen zur AHV/IV (im Folgenden: Gemeinde</w:t>
      </w:r>
    </w:p>
    <w:p>
      <w:r>
        <w:t>Z.___ ) , erstmals mit Verfügung vom 9. Dezember 2019 monatliche Zusatzleistungen von Fr. 868. zu (Urk. 7/4.1-3). Der Berechnung legte sie insbesondere ein Reinvermögen von Fr. 28'938. , worin der Wert von Fr. 17'060. der Grundstücke in Kosovo , an welchem der Versicherte zu einem Viertel beziehungsweise einem Neuntel Miteigentum hat te , enthalten war , sowie einen jährlichen Ertragswert aus diese n Grundstück en von Fr. 3'412. zugrunde (Urk. 7/4.4-5). Die Zusatzleistungen passte die Gemeinde Z.___</w:t>
      </w:r>
    </w:p>
    <w:p>
      <w:r>
        <w:t>in der Folge mit Verfügungen vom 9. Dezember 2019 (Urk. 23/35.1-3), 28. Dezember 2020 (Urk. 35/36.1-4), 5. März 2021 (Urk. 35/37.1-4), 30. März 2021 (Urk. 35/38.1-4), 29. April 2021 (Urk. 35/39.1-4), 1. Juni 2021 (Urk. 35/40.1-4), 15. Juli 2021 (Urk. 35/41.1-4) , 1. September 2021 (Urk. 35/42.1-4), 28. Dezember 2021 (Urk. 7/22.1-6), 23. Februar 2022 (Urk. 7/23.1-8), 16. Mai 2022 (Urk. 7/24.1-4, Urk. 7/25.1-6, Urk. 7/26.1-6, Urk. 7/27.1-6, Urk. 7/28.1-6, Urk. 7/29.1-6, Urk. 7/30.1-6, Urk. 7/31.1-6 und Urk. 7/32.1-10) sowie vom 22. Dezember 2022 (Urk. 33.1-5 und Urk. 7/34.1-6) den aktuellen Gegebenheiten a n .</w:t>
      </w:r>
    </w:p>
    <w:p>
      <w:r>
        <w:t>Nachdem die Gemeinde Z.___ darüber Kenntnis erlangt hatte, dass die Grund stücke i n Kosovo verkauft worden war en , sistierte sie die Auszahlung der Zusatz leistungen mit Verfügung vom 2. März 2023 (Urk. 7/5. 1-2). Mit Schreiben vom 13. April 2023 forderte sie die Versicherten auf, zur Differenz des angegebenen Werts und dem Erlös aus dem Verkauf der Grundstücke Stellung zu nehmen (Urk. 7/6.1 und Urk. 7/ 5.2). Die Versicherten reichten am 21. April 2023 ihre Stellung nahme ein (Urk. 7/6.3-4).</w:t>
      </w:r>
    </w:p>
    <w:p>
      <w:r>
        <w:t>Mit Verfügung vom 2. Juni 2023 setzte die Gemeinde</w:t>
      </w:r>
    </w:p>
    <w:p>
      <w:r>
        <w:t>Z.___</w:t>
      </w:r>
    </w:p>
    <w:p>
      <w:r>
        <w:t>die Zusatzleistun gen ab 1. Oktober 2019 bis 31. März 2023 unter Berücksichtigung des auf den Versicherten fallenden Werts der Grundstücke von Fr. 284'205. sowie eines Ertrags darauf von Fr. 2 '842. n eu auf Fr. 0. fest (Urk. 7/7 .1-17 ) und forderte mit Verfügung desselben Datums in der gleichen Periode ausgerichtete monatli che Zusatz leistungen im Betrag von Fr. 7’278. sowie vergütete Krankheits- und Behinderungskosten im Betrag von Fr. 5'662. (insgesamt Fr. 12'940. ) unter Hinweis, dass die Prämienverbilligungen bis Juni 2023 im Betrag von Fr. 39'504. direkt von der Krankenkasse zurückgefordert würden, zurück (Urk. 7/8 .1-2 ). Die dagegen gerichtete Einsprache der Versicherten vom 29. Juni 2023 (Urk. 7/9 .1-4 ) wies sie mit Einspracheentscheid vom 18. Juli 2023 ab (Urk. 2).</w:t>
      </w:r>
    </w:p>
    <w:p>
      <w:r>
        <w:rPr>
          <w:b/>
        </w:rPr>
        <w:t>E. 1.1</w:t>
      </w:r>
    </w:p>
    <w:p>
      <w:r>
        <w:t>Da der Streitwert Fr. 30’000.-- nicht übersteigt, fällt die Beurteilung der Beschwerde in die einzelrichterliche Zuständigkeit (§ 11 Abs. 1 GSVGer ).</w:t>
      </w:r>
    </w:p>
    <w:p>
      <w:r>
        <w:rPr>
          <w:b/>
        </w:rPr>
        <w:t>E. 1.2</w:t>
      </w:r>
    </w:p>
    <w:p>
      <w:r>
        <w:t>Der Bund und die Kantone gewähren Personen, welche die gesetzlichen Voraus setzungen nach Art.</w:t>
      </w:r>
    </w:p>
    <w:p>
      <w:r>
        <w:t>4-6 des Bundesgesetzes über die Ergänzungsleistungen zur Alters-, Hinterlassenen- und Invalidenversicherung (ELG) erfüllen, Zusatzleistun gen zur Deckung ihres Existenzbedarfs (Art.</w:t>
      </w:r>
    </w:p>
    <w:p>
      <w:r>
        <w:rPr>
          <w:b/>
        </w:rPr>
        <w:t>E. 1.3</w:t>
      </w:r>
    </w:p>
    <w:p>
      <w:r>
        <w:t>Die jährliche Ergänzungsleistung entspricht dem Betrag, um den die anerkannten Ausgaben die anrechenbaren Einnahmen übersteigen , wobei seit 1. Januar 2021 Anspruch auf einen Mindestbetrag besteht (Art.</w:t>
      </w:r>
    </w:p>
    <w:p>
      <w:r>
        <w:t>9 Abs.</w:t>
      </w:r>
    </w:p>
    <w:p>
      <w:r>
        <w:t>1 ELG).</w:t>
      </w:r>
    </w:p>
    <w:p>
      <w:r>
        <w:t>Die anrechenbaren Einnahmen werden nach Art.</w:t>
      </w:r>
    </w:p>
    <w:p>
      <w:r>
        <w:t>11 ELG ermittelt. Als Einnah men anzurechnen sind gemäss Abs.</w:t>
      </w:r>
    </w:p>
    <w:p>
      <w:r>
        <w:t>1 unter anderem Einkünfte aus beweglichem und unbeweglichem Vermögen (lit. b) sowie ein Fünfz ehntel des Reinvermögens bei Invalidenrentnern , soweit es bei Ehepaaren Fr. 60'000.</w:t>
      </w:r>
    </w:p>
    <w:p>
      <w:r>
        <w:t>bzw. gemäss der seit 1. Januar 2021 geltenden Fassung Fr. 50'000. übersteigt (lit. c).</w:t>
      </w:r>
    </w:p>
    <w:p>
      <w:r>
        <w:rPr>
          <w:b/>
        </w:rPr>
        <w:t>E. 1.4</w:t>
      </w:r>
    </w:p>
    <w:p>
      <w:r>
        <w:t>Grundstücke, die einer in die Berechnung eingeschlossenen Person nicht zu eigenen Wohnzwecken dienen, sind zum Verkehrswert einzusetzen (Art.</w:t>
      </w:r>
    </w:p>
    <w:p>
      <w:r>
        <w:t>17 Abs.</w:t>
      </w:r>
    </w:p>
    <w:p>
      <w:r>
        <w:rPr>
          <w:b/>
        </w:rPr>
        <w:t>E. 1.5</w:t>
      </w:r>
    </w:p>
    <w:p>
      <w:r>
        <w:t>Gemäss Art. 25 Abs. 1 des Bundesgesetzes über den Allgemeinen Teil des Sozial versicherungsrechts (ATSG) sind unrechtmässig bezogene Leistungen zurückzu erstatten. Die Unrechtmässigkeit des Bezugs von Ergänzungsleistungen ergibt sich dadurch, dass die Berechnungsgrundlagen rückwirkend so angepasst werden, dass aus der Neuberechnung ein tieferer Anspruch resultiert, als ursprünglich ausgerichtet ( Erwin Carigiet / Uwe Koch, Ergänzungsleistungen zur AHV/IV , 3. Auflage, Zürich 2021, Rz. 345 f. ). Die Pflicht zur Rückerstattung unrechtmässig bezogener Leistungen besteht unabhängig von einem allfälligen Verschulden. Selbst ein der Verwaltung zuzurechnender Fehler ändert nichts an der Rückerstattungspflicht (Müller, Rechtsprechung des Bundesgerichts zum ELG, 3. Auflage, Zürich/Basel/Genf 2015, Rz.</w:t>
      </w:r>
    </w:p>
    <w:p>
      <w:r>
        <w:rPr>
          <w:b/>
        </w:rPr>
        <w:t>E. 1.6</w:t>
      </w:r>
    </w:p>
    <w:p>
      <w:r>
        <w:t>Im Sozialversicherungsverfah ren gilt der Untersuchungsgrundsatz. Danach haben der Versicherungsträger oder das Durchführungsorgan und im Beschwerdefall das kantonale Versicherungsge richt von sich aus für die richtige und vollständige Abklärung des rechtserhebli chen Sachverhalts zu sorgen (Art. 43 Abs. 1 und Abs. 1 bis sowie Art. 61 lit. c i.V.m. Art. 2 ATSG). Der Untersuchungsgrundsatz wird durch die Mitwirkungs 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 2.</w:t>
      </w:r>
    </w:p>
    <w:p>
      <w:r>
        <w:rPr>
          <w:b/>
        </w:rPr>
        <w:t>E. 2</w:t>
      </w:r>
    </w:p>
    <w:p>
      <w:r>
        <w:t>Abs.</w:t>
      </w:r>
    </w:p>
    <w:p>
      <w:r>
        <w:t>1 ELG; § § 1, 13, 15 und 20 Abs.</w:t>
      </w:r>
    </w:p>
    <w:p>
      <w:r>
        <w:t>1 des Zusatzleistungsgesetzes des Kantons Zürich, ZLG).</w:t>
      </w:r>
    </w:p>
    <w:p>
      <w:r>
        <w:rPr>
          <w:b/>
        </w:rPr>
        <w:t>E. 2.1</w:t>
      </w:r>
    </w:p>
    <w:p>
      <w:r>
        <w:t>Die Beschwerdegegnerin zog die Verfügungen, mit welchen sie den Beschwerde führenden seit Oktober 2019 Zusatzleistungen zugesprochen hatte, in Wiederer wägung , nachdem sie erfahren hatte, dass der Beschwerdeführer aus dem Verkauf mehrerer Grundstücke im Kosovo vom 23. Februar 2022 (Urk. 7/12.1-6) einen Erlös von knapp EUR 251'000. (Urk. 7/13.2) erzielte und be rechnete die Zusatz leistungen neu unter anderem unter Berücksichtigung eines Liegenschaftsvermö gens in Kosovo von Fr. 293'442. (Urk. 7/7.3) . Sie stellte sich dabei auf den Standpunkt, der Wert der Grundstücke, an welchen der Beschwerdeführer einen Miteigentumsanteil zu einem Viertel respektive zu einem Neuntel hatte, entsprach seit Leistungsbeginn im Oktober 2019 dem Verkaufserlös (Urk. 2 S. 6) . Die Neuberechnung ergab, dass die Beschwerdeführenden nie Anspruch auf Zusatz leistungen hatten, weshalb die Beschwerdegegnerin die bereits ausgerichteten Leistungen von Oktober 2019 bis</w:t>
      </w:r>
    </w:p>
    <w:p>
      <w:r>
        <w:t>März</w:t>
      </w:r>
    </w:p>
    <w:p>
      <w:r>
        <w:t>2023 zurückforderte (Urk. 7/8.1-2, Urk. 2) .</w:t>
      </w:r>
    </w:p>
    <w:p>
      <w:r>
        <w:rPr>
          <w:b/>
        </w:rPr>
        <w:t>E. 2.2</w:t>
      </w:r>
    </w:p>
    <w:p>
      <w:r>
        <w:t>Dagegen wandte n d ie Beschwerdeführer im Wesentlichen ein (Urk. 1 und Urk. 13) , der einst geschätzte Wert des Anteils des Beschwerdeführers an den Grundstücken sei aus näher dargelegten Gründen korrekt gewesen. Erst mit dem Zufluss des Verkaufserlöses am 22. April 2022 sei von einem Vermögenszuwachs auszugehen. Es sei daher von einer Rückforderung der Leistungen von Oktober 2019 bis April 2022 abzusehen.</w:t>
      </w:r>
    </w:p>
    <w:p>
      <w:r>
        <w:rPr>
          <w:b/>
        </w:rPr>
        <w:t>E. 2.3</w:t>
      </w:r>
    </w:p>
    <w:p>
      <w:r>
        <w:t>Streitig und zu prüfen ist, zu welche m Wert der Anteil des Beschwerdeführers an de n</w:t>
      </w:r>
    </w:p>
    <w:p>
      <w:r>
        <w:t>Grundstücken im Kosovo zwischen Oktober 2019 und April 2022 in der Berechnung der Zusatzleistungen zu berücksichtigen ist . 3. 3.1</w:t>
      </w:r>
    </w:p>
    <w:p>
      <w:r>
        <w:t>Fest steht und unbestritten ist, dass der Beschwerdeführer gemäss Auszug aus dem Kataster der Gemeinde A.___ , Kosovo, vom 29. Oktober 2019 zu einem Viertel Eigentümer an drei Landparzellen in der Gesamtgrösse von 13'518 m2 sowie zu einem Neuntel Eigentümer an einer Landparzelle von 300 m2 war (Urk. 7/2.1-3). Die Grundstücke wurden am 23. Februar 2022 zum Preis von insgesamt EUR 1'003'992. verkauft , wobei de r Anteil des Beschwerdeführers am Verkaufserlös EUR 250'998. betrug (Urk. 7/12.3). Die Bezahlung des Kauf preises erfolgte in Raten, der Anteil des Beschwerdeführers wurde am 22. April 2022 auf seinem kosovarischen Bankkonto gutgeschrieben (Urk. 7/13.2) . 3.2</w:t>
      </w:r>
    </w:p>
    <w:p>
      <w:r>
        <w:t>Die Beschwerdegegnerin nahm daraufhin an, dass der Wert des auf den Beschwerdeführer fallenden Grundstücksanteils seit Beginn des Leistungsbezugs im Oktober 2019 (aufgerundet) EUR 251'000. betragen haben musste (Urk. 2 S. 6) , wohingegen sich d ie Beschwerdeführe nden auf den Standpunkt stellte n , der eingeschätzte Wert seiner Grundstücksanteile sei mit Fr. 17'060. korrekt gewesen (S. 1 S. 4 Ziff. 2).</w:t>
      </w:r>
    </w:p>
    <w:p>
      <w:r>
        <w:t>S pätestens im Zeitpunkt der Vertragsunterzeichnung vom 23. Februar 2022 wie sen die Grundstücke , an denen der Beschwerdeführer Miteigentum hatte, einen Gesamtw ert von EUR 1'003’992. , welcher dem Verkaufspreis entspricht, auf.</w:t>
      </w:r>
    </w:p>
    <w:p>
      <w:r>
        <w:t>Auf den Beschwerdeführer entfielen damit EUR Fr.</w:t>
      </w:r>
    </w:p>
    <w:p>
      <w:r>
        <w:t>250’998 . , welchen die Beschwerdegegnerin per 31. Dezember 2018 auf Fr. 284'205. umrechnete (Urk. 7/7.6) . Die Beschwerdeführenden machten geltend, dieser Wert</w:t>
      </w:r>
    </w:p>
    <w:p>
      <w:r>
        <w:t>habe sich erst mit dem Verkauf respektive mit der Verbuchung seines Anteils auf seinem Konto am 22. April 2022 realisiert und sage nichts darüber aus, welchen Wert die Grundstücke vor dem Verkauf gehabt h ätten (Urk. 1 S. 4 Ziff. 3).</w:t>
      </w:r>
    </w:p>
    <w:p>
      <w:r>
        <w:t>Dass sich der Wert der Liegenschaft von einem Tag auf den anderen von Fr. 68'240. (4 x Fr. 17'060. ) auf über eine Million Franken steigerte,</w:t>
      </w:r>
    </w:p>
    <w:p>
      <w:r>
        <w:t>ist unwahrscheinlich . Auch wenn wie behauptet (Urk. 1 S. 6 Ziff. 5 , Ur k. 13 S. 2 Ziff. 3) vor dem Verkauf keine Erschliessungsvorkehrungen stattgefunden haben und im dortigen Gebiet gar kein Zonenplan existiert, sondern mit Einreichen des Baugesuchs Agrarland als Bauland qualifiziert wird , ist auch im Kosovo unwahr scheinlich, dass sich ein Interessent , der grosses Potential i n einem Grundstück sieht, an einen ahnungslose Bauern wendet und für Lan dwirtschaftsland, welches gemäss den Beschwerdeführenden lediglich einen Wert von EUR</w:t>
      </w:r>
    </w:p>
    <w:p>
      <w:r>
        <w:rPr>
          <w:b/>
        </w:rPr>
        <w:t>E. 2.09</w:t>
      </w:r>
    </w:p>
    <w:p>
      <w:r>
        <w:t>gehabt haben soll (Urk. 13 S. 1 Ziff. 1 ), einen m2- Kaufpreis von gut EUR</w:t>
      </w:r>
    </w:p>
    <w:p>
      <w:r>
        <w:t>70 . bietet. Zwar trifft es zu, dass es sich bei den fraglichen Parzellen laut Eintrag im Grund buchregister um Landwirtschaftsland</w:t>
      </w:r>
    </w:p>
    <w:p>
      <w:r>
        <w:t>handelte (Urk. 7/2.1-3) , dass dieses an schlechter Lage und nicht erschlossen gewesen sein sollte, ist allerdings ange sichts des erzielten Verkaufserlöses nicht glaubhaft , zumal die Beschwerdefüh re nden geltend machte n , das Grundstück sei von einem Baustoffhändler erwor ben worden (Urk. 1 S. 4 Ziff. 3) , ist doch ein Baustoffhändler auch in einem Land wie Kosovo auf ein Grundstück an verkehrstechnisch guter Lage angewiesen. Selbst unter Berücksichtigung, dass der Käufer am Grundstück ausserordentlich interessiert</w:t>
      </w:r>
    </w:p>
    <w:p>
      <w:r>
        <w:t>war (Urk. 1 S. 4 Ziff. 3) und die Verkäufer über weitere konkurrenzie rende Angebote verfügt haben sollten, was allerdings weder behauptet noch belegt w orden ist , wird auch im Kosovo für ein</w:t>
      </w:r>
    </w:p>
    <w:p>
      <w:r>
        <w:t>schlecht erschlossenen Grund stück kaum ein Kaufpreis über dem Markt wert bezahlt. Das hohe Interesse des Käufers an den Grundstücken deutet viel mehr auf eine gute Lage derselben hin , was sich zweifelsohne auf den Marktwert niederschlug . Eine unverhoffte Wert steigerung im Zeitpunkt des Verkaufs wird nicht plausibel erklärt.</w:t>
      </w:r>
    </w:p>
    <w:p>
      <w:r>
        <w:t>Mit Vollmacht vom 19. August 2020 (Urk. 7/12.7-8) ermächtigte der Beschwer deführer seinen Bruder, Vorbereitungshandlung en in Bezug auf eine Überbauung de r Grundstück e zu treffen und einen Investor zu suchen sowie den Preis der Grundstücke festzulegen. Es ist anzunehmen, dass die Grundeigentümer spätes tens zu diesem Zeitpunkt über eine Verkehrswertschätzung der Grundstücke verfügten, benötigten sie doch eine Grundlage, um überhaupt in Vertragsver handlungen einzusteigen. Auch ist unwahrscheinlich, dass der Beschwerdeführer seinem Bruder die Vollmacht erteilte, das Grundstück nach seinem Gutdünken zu verwerten, ohne vom hohen Wert der Grundstücke überzeugt gewesen zu sein. Die Beschwerdeführenden legten denn auch nichts ins Recht, was ihre Argumen tation, dass das Landwirtschafsland bis zum Verkauf lediglich den von der Beschwerdegegnerin angenommenen Verkehrswert von Fr. 5. pro m2 aufwies, stützen würde. Weder reichten sie eine Verkehrswertschätzung der Grundstücke aus der Zeit der Übertragung des Miteigentumsanteils im Jahr 2016 oder zum Zeitpunkt der Vollmachtserteilung noch eine Steuereinschätzung der Jahre 2016 bis 2022 ein , was mit dem Beweisgrad der überwiegenden Wahrscheinlichkeit darauf schliessen lässt, dass diese bereits ab Beginn des Zusatzleistungsbezugs im Jahr 20 1</w:t>
      </w:r>
    </w:p>
    <w:p>
      <w:r>
        <w:rPr>
          <w:b/>
        </w:rPr>
        <w:t>E. 4</w:t>
      </w:r>
    </w:p>
    <w:p>
      <w:r>
        <w:t>der Verordnung über Ergänzungsleistungen zur Alters-, Hinterlassenen- und Invalidenversicherung, ELV , in der bis 31. Dezember 2020 gültig gewesenen Fassung bzw. Art. 17a Abs. 4 ELV in der seit 1. Januar 2021 gültigen Fassung ).</w:t>
      </w:r>
    </w:p>
    <w:p>
      <w:r>
        <w:rPr>
          <w:b/>
        </w:rPr>
        <w:t>E. 4.1</w:t>
      </w:r>
    </w:p>
    <w:p>
      <w:r>
        <w:t>Verfügungen der Versicherungsträger müssen, wenn sie den Begehren der Parteien nicht voll entsprechen, eine Begrün dung enthalten, das heisst eine Darstellung des vom Versicherungsträger als relevant erachteten Sachverhaltes und der rechtlichen Erwä gungen (Art.</w:t>
      </w:r>
    </w:p>
    <w:p>
      <w:r>
        <w:t>49 Abs.</w:t>
      </w:r>
    </w:p>
    <w:p>
      <w:r>
        <w:t>3 Satz</w:t>
      </w:r>
    </w:p>
    <w:p>
      <w:r>
        <w:t>2 ATSG). Gemäss Art.</w:t>
      </w:r>
    </w:p>
    <w:p>
      <w:r>
        <w:t>52 Abs.</w:t>
      </w:r>
    </w:p>
    <w:p>
      <w:r>
        <w:t>2 Satz</w:t>
      </w:r>
    </w:p>
    <w:p>
      <w:r>
        <w:t>2 ATSG werden Einspracheent scheide begründet. Die Begründung eines Entscheides muss so abgefasst sein, dass die betroffene Person ihn gegebenenfalls anfechten kann. Dies ist nur dann möglich, wenn sowohl sie als auch die Rechtsmittelinstanz sich über die Trag weite des Entscheids ein Bild machen können. In diesem Sinne müssen wenigs tens kurz die Überlegungen genannt werden, von denen sich der Versicherungs träger leiten liess und auf welche sich der Entscheid stützt. Dies bedeutet indessen nicht, dass sich die Verwaltung ausdrücklich mit jeder tatbeständlichen Behaup tung und jedem rechtlichen Einwand auseinander setzen muss; vielmehr kann sie sich auf die für den Entscheid wesentlichen Gesichtspunkte beschränken (BGE 126 V 75 E.</w:t>
      </w:r>
    </w:p>
    <w:p>
      <w:r>
        <w:t>5b/ dd mit Hinweis, 118 V 56 E.</w:t>
      </w:r>
    </w:p>
    <w:p>
      <w:r>
        <w:t>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 lichen Gehörs sein, dass Versicherungsträger sich über den elementaren Grund satz des rechtlichen Gehörs hinwegsetzen und darauf vertrauen, dass solche Ver fahrensmängel in einem vom durch den Verwaltungsakt Betroffenen allfällig angehobenen Gerichts verfahren behoben würden. Der Umstand, dass eine solche Heilungsmöglichkeit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zugemu 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w:t>
      </w:r>
    </w:p>
    <w:p>
      <w:r>
        <w:t>2b, 116 V 182 E.</w:t>
      </w:r>
    </w:p>
    <w:p>
      <w:r>
        <w:t>3c und d).</w:t>
      </w:r>
    </w:p>
    <w:p>
      <w:r>
        <w:rPr>
          <w:b/>
        </w:rPr>
        <w:t>E. 4.2</w:t>
      </w:r>
    </w:p>
    <w:p>
      <w:r>
        <w:t>Mit Verfügung vom 10. Dezember 2024 wurde die Beschwerdegegnerin vom Gericht aufgefordert, die Rückforderung zu substanziieren und dabei insbeson dere aufzulisten, welche Beträge sie den Beschwerdeführenden wann und gestützt auf welche Verfügung ausgerichtet hat (Urk. 20) . Die Beschwerdegegnerin hat dem Gericht in der Folge die fehlenden Verfügungen nachgereicht (Urk. 23/35-52) , hat aber nicht weiter dargelegt, wie sich die Rückforderung zusammensetzt (Urk. 22) . Da es den Beschwerdeführenden dadurch nicht möglich ist, die Höhe der Rückforderung nachzuvollziehen , und es nicht Aufgabe des Gerichts ist, anhand der Verfügungen diese zu ermitteln, ist die Sache an die Beschwerdegeg nerin zurückzuweisen, damit sie darlegt, aus welchen Beträgen sich die Rückfor derung zusammensetzt , indem sie auflistet, welche Zahlungen den Beschwerde führenden wann und aufgrund welcher Verfügung ausgerichtet w orden sind . 5.</w:t>
      </w:r>
    </w:p>
    <w:p>
      <w:r>
        <w:t>Nach dem Dargelegten haben die Beschwerdeführenden von Oktober 2019 bis März 2023 Zusatzleistungen bezogen, auf welche sie keinen Anspruch hatten. Die Beschwerdegegnerin forderte diese zu Recht zurück. Allerdings ist die Höhe der Rückforderung nicht nachvollziehbar, weshalb die Sache an die Beschwerdegeg nerin zurückzuweisen ist, damit sie die Höhe der Rückforderung substanziiere.</w:t>
      </w:r>
    </w:p>
    <w:p>
      <w:r>
        <w:t>Da die Beschwerdeführenden nur zu einem kleinen Teil obsiegten, ist keine Parteientschädigung geschuldet. Die Einzelrichterin erkennt: 1.</w:t>
      </w:r>
    </w:p>
    <w:p>
      <w:r>
        <w:t>Die Beschwerde wird in dem Sinne gutgeheissen, dass die Sache an die Beschwerdegegnerin zurückgewiesen wird, damit sie die Höhe der Rückforderung im Sinne der Erwägungen substantiiere. Im Übrigen wird die Beschwerde abgewiesen. 2.</w:t>
      </w:r>
    </w:p>
    <w:p>
      <w:r>
        <w:t>Das Verfahren ist kostenlos. 3.</w:t>
      </w:r>
    </w:p>
    <w:p>
      <w:r>
        <w:t>Den Beschwerdeführenden wird keine Prozessentschädigung zugesprochen. 4.</w:t>
      </w:r>
    </w:p>
    <w:p>
      <w:r>
        <w:t>Zustellung gegen Empfangsschein an: - Rechtsanwalt Daniel Ehrenzeller - Gemeinde Z.___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KächTiefenbacher</w:t>
      </w:r>
    </w:p>
    <w:p>
      <w:r>
        <w:rPr>
          <w:b/>
        </w:rPr>
        <w:t>E. 8</w:t>
      </w:r>
    </w:p>
    <w:p>
      <w:r>
        <w:t>zu Art.</w:t>
      </w:r>
    </w:p>
    <w:p>
      <w:r>
        <w:t>25 ATSG). Bei der Neuberech nung der Ergänzungsleistungen zur Ermittlung des Rückerstattungsbetrages ist von den Verhältnissen auszugehen, wie sie im Rückerstattungszeitraum tatsäch lich bestanden haben. Namentlich sind alle anspruchsrelevanten Tatsachenände rungen zu berücksichtigen (BGE 138 V 298 E. 5, 126 V 23 E. 4b).</w:t>
      </w:r>
    </w:p>
    <w:p>
      <w:r>
        <w:t>Eine Rückforderung rechtsbeständig zugesprochener Leistun gen unterliegt den üblichen Rückkommensvoraussetzungen der prozessualen Revision (Art. 53 Abs. 1 ATSG) oder der Wiedererwägung wegen zweifelloser Unrichtigkeit und erheblicher Bedeutung der Berichtigung (Art. 53 Abs. 2 ATSG) unabhängig davon, ob die zur Rückforderung Anlass gebenden Leistungen förm lich oder formlos verfügt worden sind (BGE 142 V 259 E. 3.2, 129 V 110 E. 1.1, je m.w.H .; vgl. Urteil des Bundesgerichts 9C_790/2018 vom 9. April 2019 E. 4.1).</w:t>
      </w:r>
    </w:p>
    <w:p>
      <w:r>
        <w:rPr>
          <w:b/>
        </w:rPr>
        <w:t>E. 9</w:t>
      </w:r>
    </w:p>
    <w:p>
      <w:r>
        <w:t>einen höheren Wert hatten , als von der Beschwerdegegnerin ursprüng lich angenommen .</w:t>
      </w:r>
    </w:p>
    <w:p>
      <w:r>
        <w:t>Selbst wenn sich der Wert der Grundstücke durch die Verkaufsverhandlungen im Verlauf noch etwas erhöht haben mögen, ist unwahrscheinlich, dass sich dieser vor dem Verkaufsabschluss wesentlich unter dem erzielten Verkaufspreis bewegt hat . Mangels andereslautender Belege ist daher davon auszugehen, dass der Wert des dem Beschwerdeführer zufallenden Miteigentumsanteil s seit Oktober 2019 den von der Beschwerdegegnerin angenommenen Fr. 284'205. entsprach (vgl. Urk. 7/7.6) . Unter Zugrundelegung eines anrechenbaren Vermögensverzehrs bestand daher nie ein Leistungsanspruch, weshalb die Beschwerdegegnerin die Leistungsverfügungen seit Oktober 2019 zu Recht in Wiedererwägung gezogen hat.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