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ZL.2023.00034 vom 19. Dezember 2023</w:t>
      </w:r>
    </w:p>
    <w:p>
      <w:r>
        <w:t>ZH Sozialversicherungsgericht, 2023-12-19, DE</w:t>
      </w:r>
    </w:p>
    <w:p>
      <w:r>
        <w:rPr>
          <w:b/>
        </w:rPr>
        <w:t xml:space="preserve">Quelle: </w:t>
      </w:r>
      <w:r>
        <w:t>https://mcp.opencaselaw.ch/entscheid/zh_sozialversicherungsgericht_ZL.2023.00034</w:t>
      </w:r>
    </w:p>
    <w:p>
      <w:r>
        <w:t>FR: ZH_SOZIALVERSICHERUNGSGERICHT ZL.2023.00034 du 19 décembre 2023</w:t>
      </w:r>
    </w:p>
    <w:p>
      <w:r>
        <w:t>IT: ZH_SOZIALVERSICHERUNGSGERICHT ZL.2023.00034 del 19 dicembre 2023</w:t>
      </w:r>
    </w:p>
    <w:p>
      <w:pPr>
        <w:pStyle w:val="Heading2"/>
      </w:pPr>
      <w:r>
        <w:t>Erwägungen</w:t>
      </w:r>
    </w:p>
    <w:p>
      <w:r>
        <w:rPr>
          <w:b/>
        </w:rPr>
        <w:t>E. 1</w:t>
      </w:r>
    </w:p>
    <w:p>
      <w:r>
        <w:t>0 ) zur Kenntnis gebracht. Das Gericht zieht in Erwägung:</w:t>
      </w:r>
    </w:p>
    <w:p>
      <w:r>
        <w:rPr>
          <w:b/>
        </w:rPr>
        <w:t>E. 1.1</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rPr>
          <w:b/>
        </w:rPr>
        <w:t>E. 1.2</w:t>
      </w:r>
    </w:p>
    <w:p>
      <w:r>
        <w:t>Der Beschwerdeführe r war bereits vor Inkrafttreten der geänderten Bestimmun gen per 1. Januar 2021 Bezüger von Ergänzungsleistungen, weshalb nach oben Ausgeführtem bei der Berechnung seines Anspruchs während dreier Jahre ab Inkrafttreten des neuen Rechts gegebenenfalls das bisherige Recht anzuwenden ist. Die Durchführungsstelle erstellte zuständigkeitshalber die Vergleichsrechnun gen per 1. Januar 2021 und gelangte zum Resultat, dass im vorliegenden Fall das neue Recht vorteilhafter ist (Urk.</w:t>
      </w:r>
    </w:p>
    <w:p>
      <w:r>
        <w:t>9/V1 ) , womit sich die Beurteilung des Zusatz leistungsanspruchs ab 1.</w:t>
      </w:r>
    </w:p>
    <w:p>
      <w:r>
        <w:t>Januar 2021 vorliegend nach den ab 1.</w:t>
      </w:r>
    </w:p>
    <w:p>
      <w:r>
        <w:t>Januar 2021 gültigen Bestimmungen richtet.</w:t>
      </w:r>
    </w:p>
    <w:p>
      <w:r>
        <w:rPr>
          <w:b/>
        </w:rPr>
        <w:t>E. 1.3</w:t>
      </w:r>
    </w:p>
    <w:p>
      <w:r>
        <w:t>Die jährliche Ergänzungsleistung (Art. 9-13 ELG) entspricht dem Betrag, um den die anerkannten Ausgaben die anrechenbaren Einnahmen übersteigen (Art. 9 Abs. 1 ELG).</w:t>
      </w:r>
    </w:p>
    <w:p>
      <w:r>
        <w:rPr>
          <w:b/>
        </w:rPr>
        <w:t>E. 1.4</w:t>
      </w:r>
    </w:p>
    <w:p>
      <w:r>
        <w:t>Nach Art. 11 Abs. 1 lit. b ELG sind Einkünfte aus beweglichem und unbeweglichem Vermögen als Einnahmen anzurechnen. Gemäss Art. 11 Abs. 1 lit. c ELG wird zudem ein Fünfzehntel, bei Altersrentnerinnen und Altersrentnern ein Zehntel des Reinvermögens, soweit es bei alleinstehenden Personen Fr. 37‘500.-- übersteigt, als Einnahme angerechnet.</w:t>
      </w:r>
    </w:p>
    <w:p>
      <w:r>
        <w:rPr>
          <w:b/>
        </w:rPr>
        <w:t>E. 1.5</w:t>
      </w:r>
    </w:p>
    <w:p>
      <w:r>
        <w:t>Gemäss Art. 9a Abs. 1 ELG haben Personen Anspruch auf Ergänzungsleistungen, wenn sie über ein Reinvermögen unterhalb der Vermögensschwelle verfügen; diese liegt bei alleinstehenden Personen bei Fr. 100'000.-- (lit. a). Ein Anspruch auf Ergänzungsleistungen wird daher überhaupt erst geprüft, wenn das Vermögen unter dieser Vermögensschwelle liegt ( Carigiet /Koch, Ergänzungsleistungen zur AHV/IV, 3. Auflage 2021, S. 225 Rz . 570 a.E .).</w:t>
      </w:r>
    </w:p>
    <w:p>
      <w:r>
        <w:t>Meldet sich eine Person für eine jährliche Ergänzungsleistung an, ist für den Anspruch das Vermögen massgebend, das am ersten Tag des Monats vorhanden ist, ab dem die Ergänzungsleistung beansprucht wird (Art. 2 Abs. 2 der Verord nung über Ergänzungsleistungen zur Alters-, Hinterlassenen- und Invalidenver sicherung , ELV ).</w:t>
      </w:r>
    </w:p>
    <w:p>
      <w:r>
        <w:rPr>
          <w:b/>
        </w:rPr>
        <w:t>E. 2.1</w:t>
      </w:r>
    </w:p>
    <w:p>
      <w:r>
        <w:t>Die Beschwerdegegnerin hielt im angefochtenen Einspracheentscheid ( Urk. 2) im Wesentlichen fes t, Abklärungen hätten ergeben, es könne nicht mit einer BVG-IV-Rente gerechnet werden (S. 1 Ziff. 1). Das Freizügigkeitskapital sei als anrechenbares Vermögen in die Anspruchsberechnung aufgenommen worden. Auf Grund von Überschreitung der Vermögensschwelle sei der Anspruch auf Zusatzleistungen ab Februar 2023 entfallen (S. 1 Ziff. 2). Da dem Beschwerde führer eine ganze Rente der Invalidenversicherung zugesprochen worden sei, könne das Freizügigkeitsguthaben grundsätzlich bezogen werden, was vom Beschwerdeführer richtigerweise nie bestritten worden sei (S. 2 Ziff. 6). Auf die Anrechnung des Freizügigkeitskapitals sei von Mai 2021 bis Ende Januar 2023 nur deshalb freiwillig verzichtet worden, um es im Falle von intakten Erfolgsaus sichten einer berufsvorsorgerechtlichen Klage beim zuständigen Sozialversiche rungsgericht zu erhalten. Für dieses freiwillige Vorgehen gebe es keine gesetzliche Grundlage. Es gebe daher auch keinen Anspruch darauf, erneut auf die Anrechnung zu verzichten, selbst wenn der Beschwerdeführer eigene Abklärun gen in Auftrag gegeben haben sollte (S. 2 Ziff. 7). Selbst wenn die mutmasslichen Kapitalbezugssteuern in Abzug gebracht werden würden, beliefe sich das anrechenbare Vermögen auf weit über Fr. 300'000.-- (S. 2 Ziff. 8).</w:t>
      </w:r>
    </w:p>
    <w:p>
      <w:r>
        <w:rPr>
          <w:b/>
        </w:rPr>
        <w:t>E. 2.2</w:t>
      </w:r>
    </w:p>
    <w:p>
      <w:r>
        <w:t>Der Beschwerdeführer wandte dagegen ein, die Pensionskasse Y.___</w:t>
      </w:r>
    </w:p>
    <w:p>
      <w:r>
        <w:t>habe eine Wiederaufnahme oder Leistungspflicht ihm gegenüber abgelehnt (S. 3 Ziff. 13). Die Beschwerdegegnerin habe ihm mitgeteilt, nicht gegen die Pensions kasse Y.___ vorzugehen und habe die Ergänzun g sleistungen per Ende Januar 2023 gestoppt (S. 4 Ziff.</w:t>
      </w:r>
    </w:p>
    <w:p>
      <w:r>
        <w:t>18). Er habe inzwischen Rechtsanwälte beauf tragt, seine Akten anzuschauen und ein gerichtliches Vorgehen zu prüfen (S. 4 Ziff. 19). Weil das Rechtsverfahren mit ziemlicher Wahrscheinlichkeit sehr lang andauern könne, würde er finanziell gezwungen sein, sein Freizügigkeitskonto aufzulösen, bevor das Rechtsverfahren überhaupt abgeschlossen sei, um sein Existenzminimum aufrechtzuerhalten (S. 4 Ziff. 20). Nach der Entsperrung und Auflösung seines Freizügigkeitskontos und der darauf folgenden zwingenden Besteuerung des Freizügigkeitsguthabens an die Steuerämter würde es auch nicht möglich sein, bei eine m allfälligen erfolgreichen Rechtsverfahren die Entsperrung des Freizügigkeitskontos rückgängig zu machen und das Freizügigkeitskapital zurück an seine letzte Pensionskasse einzu z ahlen (S. 4 Ziff. 21). Gemäss Weglei tung über die Ergänzungsleistungen werde Vermögen, solange die Ausrichtung der Vorsorgeleistung nicht möglich sie, nicht als Bestandteile des Vermögens angerechnet (S. 5 Ziff. 22). Zurzeit bestehe keine Überschreitung der Vermögens schwelle für Ergänzungsleistungen (S. 6 Ziff. 26).</w:t>
      </w:r>
    </w:p>
    <w:p>
      <w:r>
        <w:rPr>
          <w:b/>
        </w:rPr>
        <w:t>E. 2.3</w:t>
      </w:r>
    </w:p>
    <w:p>
      <w:r>
        <w:t>Strittig und zu prüfen ist der Anspruch auf Ergänzungsleistungen für die Zeit ab dem 1. Februar 2023 und in diesem Zusammenhang einzig die Frage , ob bei der Berechnung der EL das Freizügigkeitsguthaben zu Recht als Vermögen berück sichtigt wurde.</w:t>
      </w:r>
    </w:p>
    <w:p>
      <w:r>
        <w:rPr>
          <w:b/>
        </w:rPr>
        <w:t>E. 3.1</w:t>
      </w:r>
    </w:p>
    <w:p>
      <w:r>
        <w:t>Aktenkundig und unbestritten ist, dass dem Beschwerdeführer ab 1. Januar 2018 bei einem Invaliditätsgrad von zunächst 73 % und ab 15. Mai 2019 von 80 % eine ganze Invalidenrente zugesprochen wurde</w:t>
      </w:r>
    </w:p>
    <w:p>
      <w:r>
        <w:t>(Urk.</w:t>
      </w:r>
    </w:p>
    <w:p>
      <w:r>
        <w:t>9/A, Urk.</w:t>
      </w:r>
    </w:p>
    <w:p>
      <w:r>
        <w:t>9/4 S.</w:t>
      </w:r>
    </w:p>
    <w:p>
      <w:r>
        <w:t>2) . Ebenfalls unbestritten ist, dass der Beschwerdeführer unter anderem (vgl. Urk. 9/4.2b, Urk. 9/4.4b) bei der Y.___ Freizügigkeitsstiftung 2.</w:t>
      </w:r>
    </w:p>
    <w:p>
      <w:r>
        <w:t>Säule ein Freizügig keitsguthaben in Höhe von Fr. 323'217.35, Stand 3 1. Dezember 2020, hat ( Urk. 9/4.3b).</w:t>
      </w:r>
    </w:p>
    <w:p>
      <w:r>
        <w:t>Zu Recht unbestritten ist schliesslich auch, dass die für den Bezug zu entrichtenden Steuern in Abzug zu bringen sind (vgl. BGE 140 V 201 E. 4.3 S. 205). Bestritten ist hingegen, ob das Freizügigkeitsguthaben bei der Berechnung des EL-Anspruchs als Vermögen zu berücksichtigen ist. D ie Beschwerdegegnerin hat das Freizügigkeitsguthaben ab Februar 2023 bei der Berechnung des EL-Anspruchs als Vermögen berücksichtigt.</w:t>
      </w:r>
    </w:p>
    <w:p>
      <w:r>
        <w:rPr>
          <w:b/>
        </w:rPr>
        <w:t>E. 3.2</w:t>
      </w:r>
    </w:p>
    <w:p>
      <w:r>
        <w:t>Freizügigkeitsguthaben der beruflichen Vorsorge sind bei der Berechnung des EL-Anspruchs als Vermögen zu berücksichtigen, wenn sie bezogen werden können . G emäss Art.</w:t>
      </w:r>
    </w:p>
    <w:p>
      <w:r>
        <w:t>16 Abs.</w:t>
      </w:r>
    </w:p>
    <w:p>
      <w:r>
        <w:t>2 der Verordnung vom 3.</w:t>
      </w:r>
    </w:p>
    <w:p>
      <w:r>
        <w:t>Oktober 1994 über die Freizügig keit in der beruflichen Alters-, Hinterlassenen- und Invalidenvorsorge (Freizügig keitsverordnung, FZV) kann die versicherte Person die vorzeitige Auszahlung von Freizügigkeitspolicen und Freizügigkeitskonten verlangen, wenn sie eine ganze Rente der eidgenössischen Invalidenversicherung bezieht. In dem Zeitpunkt, in dem die EL-berechtigte Person Anspruch auf eine ganze Invalidenrente begrün det, ist ihr das Freizügigkeitskapital demzufolge als Vermögen anzurechnen ( Urteil 9C_612/2012 vom 2 8. November 2012 E. 3.3 mit Hinweisen , vgl. auch BGE 146 V 331 E. 4 ). Die berufliche Vorsorge bezweckt die Absicherung der älteren Menschen, der Hinterbliebenen und Invaliden beim Eintritt eines Versicherungsfalles (Alter, Tod oder Invalidität, Art.</w:t>
      </w:r>
    </w:p>
    <w:p>
      <w:r>
        <w:t>1 Abs.</w:t>
      </w:r>
    </w:p>
    <w:p>
      <w:r>
        <w:t>1 des Bundesgesetzes über die berufliche Alters-, Hinterlassenen- und Invalidenvorsorge , BVG ). Der Auszahlungsanspruch nach Art.</w:t>
      </w:r>
    </w:p>
    <w:p>
      <w:r>
        <w:t>16 Abs.</w:t>
      </w:r>
    </w:p>
    <w:p>
      <w:r>
        <w:t>2 FZV knüpft am Versicherungsfall Invalidität an. Für die dort vorgesehene vorzeitige Auszahlung ist aus teleologi scher Sicht entscheidend, dass kein Interesse mehr besteht an der weiteren Erhaltung des Vorsorgeschutzes (vgl. Art.</w:t>
      </w:r>
    </w:p>
    <w:p>
      <w:r>
        <w:rPr>
          <w:b/>
        </w:rPr>
        <w:t>E. 3.3</w:t>
      </w:r>
    </w:p>
    <w:p>
      <w:r>
        <w:t>Hinsichtlich des Vorbringens des Beschwerdeführer s , nach der Entsperrung und Auflösung seines Freizügigkeitskontos würde es nicht mehr möglich sein, bei einem allfälligen erfolgreichen Rechtsverfahren zu seiner Gunst die Prozedur der Entsperrung des Freizügigkeitskontos rückgängig zu machen (vgl. Urk. 1 S. 4 Ziff. 21), ist festzuhalten, dass die Beschwerdegegnerin von Januar 2018 bis Januar 2023 auf die Anrechnung des Freizügigkeitsguthabens verzichtet und ab 2021 Abklärungen betreffend eine allfällige BVG-IV-Rente getätigt hat (vgl. Urk. 9/4a), wobei das Sozialdepartement der Stadt Zürich den Beschwerdeführer – gemäss dessen Angaben</w:t>
      </w:r>
    </w:p>
    <w:p>
      <w:r>
        <w:t>– bei der Pensionskasse Y.___ bereits im Dezember 2020 für die Wiederaufnahme angemeldet gehabt habe ( Urk. 1 S. 3 Ziff. II.7) . Wie bereits erwähnt, erfolgte trotz des ablehnenden Schreibens der Pensionskasse Y.___ vom 2. Dezember 2021 (vgl. Urk. 3/6) zwischenzeit lich jedoch keine Klage und es ist auch keine sonstige Korrespondenz aktenkun dig (vgl. vorstehend E. 3.2). Unter diesen Umständen drängte sich ein weitere s Zuwarten der Beschwerdegegnerin nicht auf .</w:t>
      </w:r>
    </w:p>
    <w:p>
      <w:r>
        <w:t>Zudem gilt zu beachten, dass auch eine Rente der beruflichen Vorsorge als Einnahme angerechnet werden würde (vgl. Art. 11 Abs. 1 lit. d ELG). Selbst wenn nicht das Freizügigkeitsguthaben, sondern stattdessen eine BVG-Invalidenrente als Einnahme angerechnet werden würde, resultierte somit nicht zwingend ein Anspruch auf Ergänzungsleistungen.</w:t>
      </w:r>
    </w:p>
    <w:p>
      <w:r>
        <w:rPr>
          <w:b/>
        </w:rPr>
        <w:t>E. 3.4</w:t>
      </w:r>
    </w:p>
    <w:p>
      <w:r>
        <w:t>Im Übrigen ist n ach Lage der Akten die Verfügung der Invalidenversicherung betreffend Rentenzusprache ab 1. Januar 2018 unangefochten in Rechtskraft erwachsen. Die Invalidenversicherung hat den Beginn des Wartejahres auf den 31. Januar 2017 festgelegt (vgl. Urk. 9/4 Feststellungsblatt Einwand S. 6) zufolge der ab 3 1. Januar 2017 attestierten Arbeitsunfähigkeit ( vgl. Urk. 9/4a Feststel lungsblatt Einwand der IV-Stelle vom 2. November 2020 S. 5 oben ) . Dabei wurde n dem Beschwerdeführer in der Zeit ab 2 9. August 2016 lediglich mit Unterbrüchen Taggelder ausgerichtet (vgl. Urk. 9/4 Feststellungsblatt Einwand S. 6 Mitte). Ein allfälliger relevanter Gesundheitsschaden bereits während seiner Anstellung bei der Y.___</w:t>
      </w:r>
    </w:p>
    <w:p>
      <w:r>
        <w:t>vor 2013 oder auch lediglich vor dem 1. Januar 201</w:t>
      </w:r>
    </w:p>
    <w:p>
      <w:r>
        <w:rPr>
          <w:b/>
        </w:rPr>
        <w:t>E. 4</w:t>
      </w:r>
    </w:p>
    <w:p>
      <w:r>
        <w:t>des Bundesgesetzes über die Freizü gigkeit in der beruflichen Alters-, Hinterlassenen- und Invalidenvorsorge , FZG ). Das trifft zu, wenn der Vorsorgefall bereits in Form einer mindestens 70%igen Invalidität eingetreten ist und aufgrund dessen eine ganze Rente der Invaliden versicherung fliesst. Erst wenn dies bewiesen ist, das heisst der Rentenanspruch durch die zuständige Behörde (Verwaltung bzw. Gericht) rechtskräftig zuge sprochen ist, fällt das Interesse an der Erhaltung des Vorsorgeschutzes dahin und ist der Zugriff auf das Vorsorgeguthaben möglich ( BGE 146 V 331 E. 5.3 ) .</w:t>
      </w:r>
    </w:p>
    <w:p>
      <w:r>
        <w:t>Wie bereits erwähnt, bezieht d er Beschwerdeführer seit 1.</w:t>
      </w:r>
    </w:p>
    <w:p>
      <w:r>
        <w:t>Januar 2018</w:t>
      </w:r>
    </w:p>
    <w:p>
      <w:r>
        <w:t>bei einem Invaliditätsgrad von zunächst 73 % und ab 15. Mai 2019 von 80 %</w:t>
      </w:r>
    </w:p>
    <w:p>
      <w:r>
        <w:t>eine ganze Invalidenrente, weshalb die Berücksichtigung des Freizügigkeitsguthabens rechtmässig war. Sie führte zu der von der Beschwerdegegnerin richtig ermittel ten Überschreitung des Vermögensfreibetrages. Der Einspracheentscheid ist somit korrekt .</w:t>
      </w:r>
    </w:p>
    <w:p>
      <w:r>
        <w:t>Daran ändert die Absicht des Beschwerdeführers, rechtlich gegen den Entscheid der Pensionskasse vorzugehen (vgl. Urk. 1 S. 4 Ziff. 19) nichts. Da er eine ganze Rente bezieht, hat er in Nachachtung der ih m obliegenden Schadenminderungs pflicht sämtliche Einkunftsmöglichkeiten , über die er verfügt, auch tatsächlich zu realisieren. Denn andernfalls wäre die Anrechenbarkeit der Willkür der berechtigten Person überlassen und es würde zu einer stossenden Ungleich behandlung im Verhältnis zu den effektiven Bezügern solcher Guthaben kommen. Die Beschwerdegegnerin hat die Erfolgsaussichten einer Klage gegen die Y.___ Freizügigkeitsstiftung sorgfältig geprüft und nachvollziehbar begründet, weshalb deren Verneinung der Leistungspflicht ihres Erachtens zu Recht erfolgt sei und der Beschwerdeführer nicht mit einer BVG-Invalidenrente rechnen könne (vgl. Urk. 9/4a).</w:t>
      </w:r>
    </w:p>
    <w:p>
      <w:r>
        <w:t>Der Beschwerdeführer kündigte in seiner Beschwerde vom April 2022 (richtig 2023) an, gegen den Entscheid der Pensionskasse vorzugehen (vorstehend E. 2.2). Gemäss Art.</w:t>
      </w:r>
    </w:p>
    <w:p>
      <w:r>
        <w:t>73 Abs. 1 BVG bezeichnet jeder Kanton ein Gericht, das als letzte kantonale Instanz über Streitigkeiten zwischen Vorsorgeeinrichtungen, Arbeit gebern und Anspruchsberechtigten entscheidet. Gerichtsstand ist der schweize rische Sitz oder Wohnsitz des Beklagten oder der Ort des Betriebes, bei dem der Versicherte angestellt wurde ( Art. 73 Abs. 3 BVG). Das Sozialversicherungs gericht des Kantons Zürich ist für Streitigkeiten g emäss Art. 73 Abs. 1 BVG sachlich zuständig ( § 2 Abs. 2 lit. a des Gesetzes über das Sozialversicherungs gericht, GSVGer). Die Pensionskasse der Y.___ (Schweiz) hat ihren Sitz im Kanton Zürich und der Beschwerdeführer scheint auch im Kanton Zürich angestellt gewesen zu sein (vgl. Urk. 9/ 4a). Nach einer ersten Prüfung scheint somit das hiesige Gericht für eine allfällige Klage des Beschwerdeführers gegen die Pensionskasse der Y.___ (Schweiz) zuständig zu sein. Der Beschwerdeführer hat bis zum Urteilszeitpunkt beim hiesigen Gericht keine Klage gegen die Pensionskasse der Y.___ (Schweiz) eingereicht. Auch hat sich die im Januar 2023 vom Beschwerdeführer</w:t>
      </w:r>
    </w:p>
    <w:p>
      <w:r>
        <w:t>mandatierte Rechtsvertretung in Sachen Pensionskasse ( Urk. 5), welche über die Relevanz der Abklärungen für das Verfahren betreffend Zusatzleistungen informiert worden sein dürfte , bis zum Urteilszeitpunkt nicht vernehmen lassen. Ebenso wenig hat der Beschwerdeführer Kopien allfälliger Korrespondenz der Rechtsvertretung mit ihm oder mit der Pensionskasse eingereicht, welche Rückschlüsse auf Ansprüche gegenüber letzterer zuliesse. Dabei ist anzunehmen, dass sich die Rechtsvertretung ange sichts der von der Beschwerdegegnerin im Januar 2023 mitgeteilten Einschätzung hinsichtlich der Chancen auf eine BVG-IV-Rente (vgl. Urk. 9/4a) bei anderer Einschätzung entweder zwischenzeitlich im vorliegenden Verfahren gemeldet oder eine Klage nach BVG angestrebt hätte.</w:t>
      </w:r>
    </w:p>
    <w:p>
      <w:r>
        <w:rPr>
          <w:b/>
        </w:rPr>
        <w:t>E. 7</w:t>
      </w:r>
    </w:p>
    <w:p>
      <w:r>
        <w:t>hätte angesichts der Anmeldung bei der IV-Stelle im Januar 2016 mittels eines Rechtsmittels gegen die Rentenverfügung der Invalidenversicherung geltend gemacht werden können . 4.</w:t>
      </w:r>
    </w:p>
    <w:p>
      <w:r>
        <w:t>Damit erweist sich der angefochtene Einspracheentscheid vom 3. März 2023 (Urk. 2) als rechts, was zur Abweisung der Beschwerde führt.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