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ZL.2023.00024 vom 27. Oktober 2023</w:t>
      </w:r>
    </w:p>
    <w:p>
      <w:r>
        <w:t>ZH Sozialversicherungsgericht, 2023-10-27, DE</w:t>
      </w:r>
    </w:p>
    <w:p>
      <w:r>
        <w:rPr>
          <w:b/>
        </w:rPr>
        <w:t xml:space="preserve">Quelle: </w:t>
      </w:r>
      <w:r>
        <w:t>https://mcp.opencaselaw.ch/entscheid/zh_sozialversicherungsgericht_ZL.2023.00024</w:t>
      </w:r>
    </w:p>
    <w:p>
      <w:r>
        <w:t>FR: ZH_SOZIALVERSICHERUNGSGERICHT ZL.2023.00024 du 27 octobre 2023</w:t>
      </w:r>
    </w:p>
    <w:p>
      <w:r>
        <w:t>IT: ZH_SOZIALVERSICHERUNGSGERICHT ZL.2023.00024 del 27 ottobre 2023</w:t>
      </w:r>
    </w:p>
    <w:p>
      <w:pPr>
        <w:pStyle w:val="Heading2"/>
      </w:pPr>
      <w:r>
        <w:t>Erwägungen</w:t>
      </w:r>
    </w:p>
    <w:p>
      <w:r>
        <w:rPr>
          <w:b/>
        </w:rPr>
        <w:t>E. 1</w:t>
      </w:r>
    </w:p>
    <w:p>
      <w:r>
        <w:t>X.___ , geboren 1968, ist Bezügerin einer Invalidenrente (vgl.</w:t>
      </w:r>
    </w:p>
    <w:p>
      <w:r>
        <w:t>Urk. 7/7/1 7 ) und erhält</w:t>
      </w:r>
    </w:p>
    <w:p>
      <w:r>
        <w:t>gestützt auf ihr Gesuch vom Dezember 2016 (Urk.</w:t>
      </w:r>
    </w:p>
    <w:p>
      <w:r>
        <w:t>7/2) Zusatzleistungen nach dem Bundesgesetz über Ergänzungsleistungen zur Alters-, Hinterlassenen- und Invalidenversicherung (ELG) ausgerichtet (vgl.</w:t>
      </w:r>
    </w:p>
    <w:p>
      <w:r>
        <w:t>Urk. 7/ 9 ). Mit Verfügung vom 4. Januar 2022 setzte die Gemeinde Y.___ , Durchführungsstelle für Zusatzleistungen zur AHV/IV (nachfol gend:</w:t>
      </w:r>
    </w:p>
    <w:p>
      <w:r>
        <w:t>Durchführungsstelle) den jährlichen Anspruch auf Ergänzungsleistungen von X.___ ab 1. Januar 2022 nach Abzug der ihr zustehenden individuellen Prämienverbilligung auf monatlich Fr. 243.-- fest ( Urk. 7/8). Gegen diese Verfügung erhob X.___</w:t>
      </w:r>
    </w:p>
    <w:p>
      <w:r>
        <w:t>am 1. Februar 2022 Einsprache und ersuchte hinsichtlich des anrechenbaren Vermögens um eine Korrektur der Anspruchsberechnung ( Urk. 7/7/4). Bereits am 2 6. Januar 2022 hatte die Durch führungsstelle X.___ über die zwischenzeitlich fällig gewordene revisionsrechtliche Überpr üfung ihres Leistungsanspruchs in Kenntnis gesetzt ( Urk. 7/7/9). Gestützt auf die Angaben von X.___ und die einge holten Auskünfte ( Urk. 7/7/3, Urk.</w:t>
      </w:r>
    </w:p>
    <w:p>
      <w:r>
        <w:t>7/7/5-8, Urk. 7/7/11 ff.) erliess die Durchführungs stelle in Aufhebung der Verfügung vom 4. Januar 2022 am 2 2. Februar 2022 eine neue Verfügung und setzte den Anspruch ab 1. Januar 2022 nach Abzug der individuellen Prämienverbilligung auf nunmehr Fr. 268.-- monatlich fest ( Urk. 7/7/1). Mit Verfügung vom</w:t>
      </w:r>
    </w:p>
    <w:p>
      <w:r>
        <w:rPr>
          <w:b/>
        </w:rPr>
        <w:t>E. 2</w:t>
      </w:r>
    </w:p>
    <w:p>
      <w:r>
        <w:t>2. Dezember 2022 sodann setzt e die Durchführungsstelle den Anspruch von X.___ ab 1. Januar 202</w:t>
      </w:r>
    </w:p>
    <w:p>
      <w:r>
        <w:rPr>
          <w:b/>
        </w:rPr>
        <w:t>E. 3</w:t>
      </w:r>
    </w:p>
    <w:p>
      <w:r>
        <w:t>.2</w:t>
      </w:r>
    </w:p>
    <w:p>
      <w:r>
        <w:t>Die Beschwerdeführerin brachte in der Beschwerdeschrift zusammengefasst vor , f inanziell sei sie sehr schlecht gestellt und es werde immer mehr von den Ergänzungs leistungen abgezogen. Konkret fehlten ihr monatlich Fr. 2'660.--. Ab 2020 bis Juni 2022 sei sie gepfändet worden, weswegen ihr Unterhalt nicht mehr gewährleistet gewesen sei. Konkret hätten ihr fast Fr. 14'000.-- gefehlt. Seit 2012 seien ihr gemäss obergerichtlichem Entscheid vom Unterhalt ihres geschiedenen Mannes Fr. 500.-- abgezogen worden. Das vorhandene Geld reiche weder für die Steuern noch für die Begleichung der Beiträge für Nichterwerbstätige. Die SVA erfülle ihre Aufgabe als Sozialversicherung nicht. Sie beantrage daher eine Ent schädigung von 16 Mi llionen Franken und i hr Ex-Mann sei zu verpflichten, ihr höhere Unterhaltsleistungen zu bezahlen. Er sei hinreichend leistungsfähig.</w:t>
      </w:r>
    </w:p>
    <w:p>
      <w:r>
        <w:t>Ihr früherer Rechtsvertreter habe sie in mehrfacher Hinsicht, das heisst insbesondere hinsichtlich Revision der Invalidenrente, hinsichtlich Abänderung ihres Scheidungs urteils und wegen familienrechtliche r Angelegenheiten sowie auch hinsichtlich der Rückgabe ihres entzogenen Führerausweises nur mangelhaft ver treten und in der Folge gar das Mandat zur Unzeit niedergelegt . Vor allem d er fortgesetzte Entzug des Führerausweises sei nicht gerechtfertigt. Sie habe einen anderen Rechtsvertreter mandatieren wollen, was die Angefragten aber abgelehnt hätten. Sie beantrage daher einen unentgeltlichen Rechtsvertreter</w:t>
      </w:r>
    </w:p>
    <w:p>
      <w:r>
        <w:t>( Urk. 1 S. 1 ff. ; vgl. auch Urk. 2 S. 2 f. ).</w:t>
      </w:r>
    </w:p>
    <w:p>
      <w:r>
        <w:rPr>
          <w:b/>
        </w:rPr>
        <w:t>E. 4</w:t>
      </w:r>
    </w:p>
    <w:p>
      <w:r>
        <w:t>.</w:t>
      </w:r>
    </w:p>
    <w:p>
      <w:r>
        <w:rPr>
          <w:b/>
        </w:rPr>
        <w:t>E. 4.1</w:t>
      </w:r>
    </w:p>
    <w:p>
      <w:r>
        <w:t>Die Beschwerdeführerin stellt die von der Durchführungsstelle in der Verfügung vom 22. Januar 2023 berechneten anerkannten Ausgaben in dem Sinne in Frage, als sie grössere effektive Auslagen und damit einen tatsächlich höheren Lebens bedarf geltend macht. Ihre Einsprache gegen die Verfügung vom 22.</w:t>
      </w:r>
    </w:p>
    <w:p>
      <w:r>
        <w:t>Januar 2023 enthält eine Aufstellung zu ihre n Auslagen für die Miete , für Ernährung und Kleidung, für Zahnarzt und Arztselbstbehalt, für die öffentlichen Verkehrsmittel, für das Telefonieren und für Freizeitauslagen. Darüber hinaus rügt sie die Erhö hung der Einkünfte aus dem nachehelichen Unterhalt von Fr.</w:t>
      </w:r>
    </w:p>
    <w:p>
      <w:r>
        <w:t>480.-- auf Fr. 494.-- ( Urk. 7/5 S. 2 -3 ) . Insgesamt fordert sie, die Ergänzungsleistungen seien an ihren tatsächlichen Bedarf anzupassen (Urk. 1 S. 1).</w:t>
      </w:r>
    </w:p>
    <w:p>
      <w:r>
        <w:rPr>
          <w:b/>
        </w:rPr>
        <w:t>E. 4.2</w:t>
      </w:r>
    </w:p>
    <w:p>
      <w:r>
        <w:t>Da die im Gesetz vorgesehenen anerkannten Ausgaben sowohl bezüglich der Art als auch bezüglich der Höhe abschliessend festgelegt sind und das Gesetz des Weiteren bestimmt, dass das Einkommen und das Vermögen der Leistungs bezüger bei der Anspruchsbemessung zu berücksichtigen sind, besteht für die Festsetzung von Ergänzungsleistungen über den gesetzlich bestimmten Rahmen hinaus kein Raum. Nicht ins Bild des</w:t>
      </w:r>
    </w:p>
    <w:p>
      <w:r>
        <w:t>gemäss Angaben der Beschwerdeführerin nur mangelhaft gewährleisteten Lebensunterhaltes passt der Umstand, dass gemäss Halterauskunft d e s Strassenverkehrsamt es des Kantons Zürich seit dem 2 1. September 2021 ein Personenwagen vom Typ Fox der Marke VW auf die Beschwerdeführerin zugelassen ist ( Urk. 7/7/8; vgl. auch Urk. 7/7/5-7), wobei die Beschwerdeführerin persönlich diesen Wagen gar nicht benutzen kann, nachdem ihr gemäss eigener Darstellung der Führerausweise seit rund acht Jahren entzo gen ist ( Urk. 1 S. 2). Die gesetzlich vorgesehenen anerkannten Ausgaben und die anrechenbaren Einnahmen hat die Beschwerdegegnerin korrekt ermittelt und in die Berechnung einbezogen (Urk. 7/ 7/1 S. 2, Urk. 7/7/2 S. 1 f. ; vgl. auch Urk. 7/7/14 und Urk. 7/7/17 ). Die Einnahmen betreffend bemängelte die Beschwerdeführerin, das Einkommen aufgrund des nachehelichen Unterhalts sei von Fr. 480.-- auf Fr. 494.-- erhöht worden ( Urk. 7/5 S. 1 ) . Diesem Umstand zu Grunde liegt die Anpassung des indexierten Unterhaltsbeitrages an die Teuerung ( Urk. 7/7/16), was nicht zu beanstanden ist. Inwiefern sodann eine von der Beschwerdeführerin geltend gemachte Pfändung zu einer Verringerung der Ein nahmen geführt hat, braucht hier nicht weiter geklärt zu werden, nachdem diese betreibungsrechtliche Massnahme nach Darstellung der Beschwerdeführerin bis Juni 2022 gedauert hat ( Urk. 1 S. 2), wohingegen hier unter Berücksichtigung der laufenden Einkünfte ( Art. 23 Abs. 3 ELV) der Anspruch ab 1. Januar 2023 zu beurteilen ist. Zusammenfassend ist die Bemessung des Anspruchs auf Ergänzungs leistungen ab 1. Januar 2023</w:t>
      </w:r>
    </w:p>
    <w:p>
      <w:r>
        <w:t>somit nicht zu beanstanden. Die gegen diesen Entscheid erhobene Beschwerde erweist sich demnach als unbegründet und ist abzuweisen.</w:t>
      </w:r>
    </w:p>
    <w:p>
      <w:r>
        <w:rPr>
          <w:b/>
        </w:rPr>
        <w:t>E. 4.3</w:t>
      </w:r>
    </w:p>
    <w:p>
      <w:r>
        <w:t>Für Beurteilung der weiteren Rechtsbegehren betreffend</w:t>
      </w:r>
    </w:p>
    <w:p>
      <w:r>
        <w:t>Erhöhung des nachehe lichen Unterhalt s (Abänderung Scheidungsurteil) ist das angerufene Gericht nicht zuständig (vgl. § 2 f. des Gesetzes über das Sozialversicherungsgericht; GSVGer ). Ebenso verhält es sich in Bezug auf das von der Beschwerdeführerin behauptete vertragswidrige Verhalten ihres vormaligen Rechtsvertreters , betreffend Führer ausweisentz ug</w:t>
      </w:r>
    </w:p>
    <w:p>
      <w:r>
        <w:t>sowie betreffend verlangtem Schadenersatz</w:t>
      </w:r>
    </w:p>
    <w:p>
      <w:r>
        <w:t>(vgl. Urk. 1 S. 1 S. 1 ff. ) . Diesbezüglich ist auf die Beschwerde nicht einzutreten. Was die von der Beschwerdeführer in in ihrer Aufstellung der monatlichen Auslagen erwähnten Arzt- und Zahnarztkosten betrifft, so steht es ihr frei, bei der Durchführungsstelle ein Gesuch im Sinne von Art. 14 ff. ELG (Vergütung der Krankheits- und Behinderungs kosten) zu stellen.</w:t>
      </w:r>
    </w:p>
    <w:p>
      <w:r>
        <w:rPr>
          <w:b/>
        </w:rPr>
        <w:t>E. 5</w:t>
      </w:r>
    </w:p>
    <w:p>
      <w:r>
        <w:t>3</w:t>
      </w:r>
    </w:p>
    <w:p>
      <w:r>
        <w:t>Nach Art. 37 Abs. 4 des Bundesgesetz es über den Allgemeinen Teil des Sozialversicherungs rechts (ATSG) wird der gesuchstellenden Person im sozialversicherungs rechtlichen Verwaltungsverfahren eine unentgeltliche Rechts vertretung bewilligt, wo es die Verhältnisse erfordern. Anspruch auf unentgelt liche Rechtsvertretung besteht, wenn die Partei nicht über die erforderlichen Mit tel verfügt , ihr Rechtsbegehren nicht aussichtslos erscheint und die Vertretung zur Wahrung ihrer Rechte notwendig ist (Art. 29 Abs. 3 BV). Insbesondere die Notwendigkeit der anwaltlichen Vertretung ist nur in Ausnahmefällen zu beja hen, weil im sozialversicherungsrechtlichen Verwaltungsverfahren der Untersuchungs grundsatz gilt (Art. 43 ATSG), die Versicherungsträger und Durchführungs organe der einzelnen Sozialversicherungen also den rechtserheb lichen Sachverhalt unter Mitwirkung der Parteien nach den rechtsstaatlichen Grundsätzen der Objektivität, Neutralität und Gesetzesgebundenheit zu ermitteln haben. Die Geltung des Untersuchungsgrundsatzes rechtfertigt somit einen stren gen Massstab, schliesst aber die sachliche Gebotenheit der unentgeltlichen Ver tretung nicht grundsätzlich aus. Es müssen sich schwierige Fragen rechtlicher oder tatsächlicher Natur stellen. Zu berücksichtigen sind die konkreten Umstände des Einzelfalls, Eigenheiten der anwendbaren Verfahrensvorschriften sowie wei 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w:t>
      </w:r>
    </w:p>
    <w:p>
      <w:r>
        <w:rPr>
          <w:b/>
        </w:rPr>
        <w:t>E. 5.1</w:t>
      </w:r>
    </w:p>
    <w:p>
      <w:r>
        <w:t>Die Beschwerdeführerin beantragt in prozessualer Hinsicht die Bestellung eines unentgeltlichen Rechtsvertreters ( Urk. 1 S. 3).</w:t>
      </w:r>
    </w:p>
    <w:p>
      <w:r>
        <w:t>Gemäss § 16 Abs. 1 GSVGer wird einer Partei, der die nötigen Mittel fehlen und deren Begehren nicht aussichtslos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w:t>
      </w:r>
    </w:p>
    <w:p>
      <w:r>
        <w:rPr>
          <w:b/>
        </w:rPr>
        <w:t>E. 5.2</w:t>
      </w:r>
    </w:p>
    <w:p>
      <w:r>
        <w:t>Die Bestellung eines unentgeltlichen Rechtsvertreters setzt voraus, dass die Partei, die darum ersucht, effektiv durch eine Rechtsanwältin oder einen Rechtsanwalt vertreten ist. Dies ist bei der Beschwerdeführerin nicht der Fall. Zudem sind die kumulativ zu erfüllenden Voraussetzungen für die Bewilligung der unentgeltli chen Rechtsvertretung (E. 5.1) nicht erfüllt.</w:t>
      </w:r>
    </w:p>
    <w:p>
      <w:r>
        <w:rPr>
          <w:b/>
        </w:rPr>
        <w:t>E. 5.4</w:t>
      </w:r>
    </w:p>
    <w:p>
      <w:r>
        <w:t>Vorliegend stellten sich keine schwierigen Fragen. Zudem ist die Beschwerde führerin fähig, ihr Anliegen vor Gericht zu vertreten. Mangels Notwendigkeit einer Vertretung besteht somit kein Anlass für das Gericht, der Beschwerde führerin von Amtes wegen eine anwaltliche Vertretung zu bestell en. Zudem muss ihr Anliegen als aussichtslos beurteilt werden, da die Beschwerdeführerin in kei ner Weise aufzuzeigen vermochte, inwiefern der Entscheid der Beschwerde gegnerin fehlerhaft sein sollte.</w:t>
      </w:r>
    </w:p>
    <w:p>
      <w:r>
        <w:t>Das Gesuch der Beschwerdeführerin ist daher abzuweisen. Das Gericht beschliesst:</w:t>
      </w:r>
    </w:p>
    <w:p>
      <w:r>
        <w:t>Das Gesuch der Beschwerdeführerin um Bestellung eines unentgeltlichen Rechts beistandes wird abgewiesen; und erkennt sodann: 1.</w:t>
      </w:r>
    </w:p>
    <w:p>
      <w:r>
        <w:t>Die Beschwerde wird abgewiesen , soweit auf diese eingetreten wird . 2.</w:t>
      </w:r>
    </w:p>
    <w:p>
      <w:r>
        <w:t>Das Verfahren ist kostenlos. 3.</w:t>
      </w:r>
    </w:p>
    <w:p>
      <w:r>
        <w:t>Zustellung gegen Empfangsschein an: - X.___ - Gemeinde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