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ZL.2023.00012 vom 17. Juli 2023</w:t>
      </w:r>
    </w:p>
    <w:p>
      <w:r>
        <w:t>ZH Sozialversicherungsgericht, 2023-07-17, DE</w:t>
      </w:r>
    </w:p>
    <w:p>
      <w:r>
        <w:rPr>
          <w:b/>
        </w:rPr>
        <w:t xml:space="preserve">Quelle: </w:t>
      </w:r>
      <w:r>
        <w:t>https://mcp.opencaselaw.ch/entscheid/zh_sozialversicherungsgericht_ZL.2023.00012</w:t>
      </w:r>
    </w:p>
    <w:p>
      <w:r>
        <w:t>FR: ZH_SOZIALVERSICHERUNGSGERICHT ZL.2023.00012 du 17 juillet 2023</w:t>
      </w:r>
    </w:p>
    <w:p>
      <w:r>
        <w:t>IT: ZH_SOZIALVERSICHERUNGSGERICHT ZL.2023.00012 del 17 luglio 2023</w:t>
      </w:r>
    </w:p>
    <w:p>
      <w:pPr>
        <w:pStyle w:val="Heading2"/>
      </w:pPr>
      <w:r>
        <w:t>Erwägungen</w:t>
      </w:r>
    </w:p>
    <w:p>
      <w:r>
        <w:rPr>
          <w:b/>
        </w:rPr>
        <w:t>E. 1</w:t>
      </w:r>
    </w:p>
    <w:p>
      <w:r>
        <w:t>Mit Anmeldung vom 2 9. Juni 2022 ( Urk. 6/119) liess der 1956 geborene Y.___ die Zusprechung von Zusatzleistungen zu seiner Altersrente ( Urk. 6/69) beantragen (vgl. auch Urk. 6/72, Urk. 6/105, Urk. 6/111, Urk. 6/118). Nach Vornahme von Abklärungen ( Urk. 6/ 153) verneinte die Sozial ver siche rungs anstalt des Kantons Zürich, Zusatzleistungen zur AHV/IV (nachfolgend: Durchführungsstelle), mit Verfügung vom 5. September 2022 eine n Anspruch auf</w:t>
      </w:r>
    </w:p>
    <w:p>
      <w:r>
        <w:t>Zusatzleistungen , weil das Vermögen die Schwelle von Fr. 100'000.-- über schreite ( Urk. 6/154).</w:t>
      </w:r>
    </w:p>
    <w:p>
      <w:r>
        <w:t>Dagegen erhob Y.___ , vertreten durch seine Schwester X.___ (vgl. die Vollmachten Urk. 6/91-92) , am 1 2. September</w:t>
      </w:r>
    </w:p>
    <w:p>
      <w:r>
        <w:t>2022 Einsprache ( Urk. 6/155). Am 1 6. Novem ber 2022 wurde der Durchführungsstelle gemeldet, dass Y.___</w:t>
      </w:r>
    </w:p>
    <w:p>
      <w:r>
        <w:t>am 1 4. November 2022 verstorben sei ( Urk. 6/159 ; vgl. auch Urk. 6/162 ) . Am 5. Dezember</w:t>
      </w:r>
    </w:p>
    <w:p>
      <w:r>
        <w:t>2022 erkun digte sich X.___ nach dem Verfahrens stand ( Urk. 6/170). Mit Einspracheentscheid vom 1 0. Januar 2023 wies die Durch führungsstelle die Einsprache ab ( Urk.</w:t>
      </w:r>
    </w:p>
    <w:p>
      <w:r>
        <w:rPr>
          <w:b/>
        </w:rPr>
        <w:t>E. 1.1</w:t>
      </w:r>
    </w:p>
    <w:p>
      <w:r>
        <w:t>Die Erben erwerben die Erbschaft als Ganzes</w:t>
      </w:r>
    </w:p>
    <w:p>
      <w:r>
        <w:t>mit dem Tod des Erblassers</w:t>
      </w:r>
    </w:p>
    <w:p>
      <w:r>
        <w:t>kraft Universalsukzession ( Art. 560 Abs. 1 des Schweizerischen Zivilgesetzbuches [ZGB] ); unter Vorbehalt gesetzlicher Ausnahmen gehen die Forderungen und Schulden des Erblassers auf die Erben über ( Art. 560 Abs.</w:t>
      </w:r>
    </w:p>
    <w:p>
      <w:r>
        <w:rPr>
          <w:b/>
        </w:rPr>
        <w:t>E. 1.2</w:t>
      </w:r>
    </w:p>
    <w:p>
      <w:r>
        <w:t>Gemäss Art. 560 ff. ZGB treten die Erben auch ohne weiteres in ein laufendes sozialversicherungsrechtliches Leistungsv erfahren ein, wenn die</w:t>
      </w:r>
    </w:p>
    <w:p>
      <w:r>
        <w:t>l eistungs anspreche nde Person im Laufe des Verfahrens stirbt. Da der Erbschaftserwerb bis zur Erklärung der Annahme oder bis zum Ablauf der Ausschlagungsfrist resolutiv bedingt ist, wird die Erbenstellung erst nach der ausdrücklichen Annahme der Erbschaft oder nach unbenütztem Ablauf der Ausschlagungsfrist definitiv. Des halb ist das</w:t>
      </w:r>
    </w:p>
    <w:p>
      <w:r>
        <w:t>Verfahren</w:t>
      </w:r>
    </w:p>
    <w:p>
      <w:r>
        <w:t>nach dem Tod der die Leistungen beanspruchenden Person zu sistieren, bis die Erbschaft nicht mehr ausgeschlagen werden kann und die Erben feststehen (vgl. das Urteil des Bundesgerichts P 54/99 vom 3 0. August 2000 E. 1b). Danach ist zu prüfen , ob alle oder einzelne Erben das Verfahren weiter führen wollen . Ferner ist sicherzustellen, dass alle n</w:t>
      </w:r>
    </w:p>
    <w:p>
      <w:r>
        <w:t>verfahrensbeteiligten Erben ( direkt oder über eine allfällige Rechtsvertretung ) ein Exemplar de s verfahrens abschliessenden Entscheids ( Verfügung beziehungsweise Einsprache entscheid ) zugestellt wird ( nicht publiziertes Urteil des Sozialversicherungs gerichts des Kantons Zürich ZL.2009.00051 vom 1 7. Dezember 2009).</w:t>
      </w:r>
    </w:p>
    <w:p>
      <w:r>
        <w:rPr>
          <w:b/>
        </w:rPr>
        <w:t>E. 2</w:t>
      </w:r>
    </w:p>
    <w:p>
      <w:r>
        <w:t>.3</w:t>
      </w:r>
    </w:p>
    <w:p>
      <w:r>
        <w:t>Der Ein spracheentscheid vom 1 0. Januar 2023 ist deshalb aufzuheben und die Sache an die Durchführungsstelle zurückzuweisen, damit sie abkläre, wer Erbe des Y.___</w:t>
      </w:r>
    </w:p>
    <w:p>
      <w:r>
        <w:t>ist und ob die Erbschaft angetreten wurde und damit sie hernach neu über den Anspruch auf Zusatzleistungen verfüge und ihren Entscheid gege benenfalls allen Erben eröffne , die das Verfahren weiterführen möchten . In diesem Sinne ist die Beschwerde – ungeachtet ihrer materiell-rechtlichen Erfolgs aussichten – gutzuheissen .</w:t>
      </w:r>
    </w:p>
    <w:p>
      <w:r>
        <w:t>Das Gericht erkennt: 1.</w:t>
      </w:r>
    </w:p>
    <w:p>
      <w:r>
        <w:t>Die Beschwerde wird in dem Sinne gutgeheissen, dass der angefochtene Einsprache entscheid vom 1 0. Januar 202</w:t>
      </w:r>
    </w:p>
    <w:p>
      <w:r>
        <w:rPr>
          <w:b/>
        </w:rPr>
        <w:t>E. 3</w:t>
      </w:r>
    </w:p>
    <w:p>
      <w:r>
        <w:t>Zustellung gegen Empfangsschein an: - X.___ - Sozialversicherungsanstalt des Kantons Zürich, Zusatzleistungen zur AHV/IV - Bundesamt für Sozialversicherungen - Sicherheitsdirektion Kanton Zürich</w:t>
      </w:r>
    </w:p>
    <w:p>
      <w:r>
        <w:rPr>
          <w:b/>
        </w:rPr>
        <w:t>E.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FehrKlemmt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