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ZL.2022.00042 vom 9. Mai 2023</w:t>
      </w:r>
    </w:p>
    <w:p>
      <w:r>
        <w:t>ZH Sozialversicherungsgericht, 2023-05-09, DE</w:t>
      </w:r>
    </w:p>
    <w:p>
      <w:r>
        <w:rPr>
          <w:b/>
        </w:rPr>
        <w:t xml:space="preserve">Quelle: </w:t>
      </w:r>
      <w:r>
        <w:t>https://mcp.opencaselaw.ch/entscheid/zh_sozialversicherungsgericht_ZL.2022.00042</w:t>
      </w:r>
    </w:p>
    <w:p>
      <w:r>
        <w:t>FR: ZH_SOZIALVERSICHERUNGSGERICHT ZL.2022.00042 du 9 mai 2023</w:t>
      </w:r>
    </w:p>
    <w:p>
      <w:r>
        <w:t>IT: ZH_SOZIALVERSICHERUNGSGERICHT ZL.2022.00042 del 9 maggio 2023</w:t>
      </w:r>
    </w:p>
    <w:p>
      <w:pPr>
        <w:pStyle w:val="Heading2"/>
      </w:pPr>
      <w:r>
        <w:t>Erwägungen</w:t>
      </w:r>
    </w:p>
    <w:p>
      <w:r>
        <w:rPr>
          <w:b/>
        </w:rPr>
        <w:t>E. 1</w:t>
      </w:r>
    </w:p>
    <w:p>
      <w:r>
        <w:t>-17</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rPr>
          <w:b/>
        </w:rPr>
        <w:t>E. 1.2</w:t>
      </w:r>
    </w:p>
    <w:p>
      <w:r>
        <w:t>Gemäss den Übergangsbestimmungen zur Änderung des ELG vom 22.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 nissen der EL-Bezügerin oder des EL-Bezügers und der in die EL Berechnung eingeschlossenen Personen (KS-R-EL Rz 2221-2226).</w:t>
      </w:r>
    </w:p>
    <w:p>
      <w:r>
        <w:t>Da vorliegend einerseits der Anspruch für die Zeitdauer von Ju ni bis Dezember 2020 zu prüfen ist, sind für diese Zeitdauer die bis 31. Dezember 2020 gültig gewesenen Normen anwendbar. Den Anspruch auf Ergänzungsleistungen ab Januar 2021 andererseits berechnete die Beschwerdegeg nerin jeweils sowohl nach bisherigem als auch nach neuem Recht (vgl. Urk. 9/ 124-126; Urk. 9/137; Urk. 9/139; Urk. 9/148-151; Urk. 9/174-189; 9/195-198 ). Da sich dabei die Anwendung des bisherigen Rechts als vorteilhafter erwies, sind für den Anspruch ab Januar 2021 ebenfalls die bis 3 1. Dezember 2020 gültig gewesenen Normen anzuwenden und werden in dieser Fassung zitiert.</w:t>
      </w:r>
    </w:p>
    <w:p>
      <w:r>
        <w:rPr>
          <w:b/>
        </w:rPr>
        <w:t>E. 1.3</w:t>
      </w:r>
    </w:p>
    <w:p>
      <w:r>
        <w:t>Gemäss Art.</w:t>
      </w:r>
    </w:p>
    <w:p>
      <w:r>
        <w:rPr>
          <w:b/>
        </w:rPr>
        <w:t>E. 1.4</w:t>
      </w:r>
    </w:p>
    <w:p>
      <w:r>
        <w:t>Zu den anrechenbaren Einnahmen gehören nach Art.</w:t>
      </w:r>
    </w:p>
    <w:p>
      <w:r>
        <w:t>11 Abs.</w:t>
      </w:r>
    </w:p>
    <w:p>
      <w:r>
        <w:t>1 ELG unter ande rem ein Fünfzehntel, bei Altersrentnerinnen und Altersrentnern ein Zehntel des Reinvermögens, soweit es bei Ehepaaren Fr. 60'000.-- übersteigt (lit.</w:t>
      </w:r>
    </w:p>
    <w:p>
      <w:r>
        <w:t>c) , Renten, Pensionen und andere wiederkehrende Leistungen, einschliesslich Renten der AHV und der IV (lit.</w:t>
      </w:r>
    </w:p>
    <w:p>
      <w:r>
        <w:t>d) sowie Einkünfte und Vermögenswerte, auf die verzichtet worden ist (lit. g). 1.</w:t>
      </w:r>
    </w:p>
    <w:p>
      <w:r>
        <w:rPr>
          <w:b/>
        </w:rPr>
        <w:t>E. 1.6</w:t>
      </w:r>
    </w:p>
    <w:p>
      <w:r>
        <w:t>Als Einkommen anzurechnen sind unter anderem auch Einkünfte und Vermö genswerte, auf die verzichtet worden ist (vgl. vorstehend E. 1.4 ). Eine Verzichts handlung im Sinne dieser Bestimmung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 1.</w:t>
      </w:r>
    </w:p>
    <w:p>
      <w:r>
        <w:rPr>
          <w:b/>
        </w:rPr>
        <w:t>E. 2</w:t>
      </w:r>
    </w:p>
    <w:p>
      <w:r>
        <w:t>Abs. 1 ELG haben Personen Anspruch auf Ergänzungsleistungen, wenn sie die Voraussetzungen nach Art. 4-6 ELG erfüllen.</w:t>
      </w:r>
    </w:p>
    <w:p>
      <w:r>
        <w:t>Die jährliche Ergänzungsleistung entspricht dem Betrag, um den die anerkannten Ausgaben die anrechenbaren Einnahmen übersteigen ( Art. 9 Abs. 1 ELG).</w:t>
      </w:r>
    </w:p>
    <w:p>
      <w:r>
        <w:rPr>
          <w:b/>
        </w:rPr>
        <w:t>E. 2.1</w:t>
      </w:r>
    </w:p>
    <w:p>
      <w:r>
        <w:t>Die Beschwerdegegnerin</w:t>
      </w:r>
    </w:p>
    <w:p>
      <w:r>
        <w:t>führte im angefochtenen Einspracheentscheid (Urk. 2) aus, dass der Anspruch des Beschwerdeführer s auf Zusatzleistungen aufgrund des Zuzugs (richtig: Auszugs ) einer der beiden T ö chter per 31. Mai 2020 ab dem 1. Juni 2020 angepasst worden sei. Der Anspruch des Beschwerdeführer s sei nach den altrechtlichen Bestimmungen berechnet worden, weshalb der Mietzins nach der Anzahl Personen im Haushalt aufgeteilt worden sei. Ob der Mitbewohner die Miete effektiv bezahlen könne oder nicht, könne in der Berechnung nicht berück sichtigt werden, weshalb auch nicht der volle Betrag in der Berechnung als Miet zins berücksichtigt werden könne (S. 5 Ziff. 4.a). Zudem habe der Beschwerde führer trotz Aufforderung nicht alle Zins- und Saldobelege seiner Konten per 31. Dezember 2019 sowie die entsprechenden Steuererklärungen samt Beilagen eingereicht, weshalb mangels entsprechender Belege für die Berechnung des Anspruchs auf Zusatzleistungen für das Jahr 2020 auf den bekannten Vermö gensstand per 31. Dezember 2018 habe abgestellt werden müssen (S. 5 f. Ziff. 4b-4e). Zusammenfassend müsse dem Beschwerdeführer neben dem Vermögen per 1. Januar 2019 ein Vermögensverzicht von Fr. 88'949 .-- angerechnet werden, von welchem jährlich ein Betrag von Fr. 10'000 .-- abzuziehen sei (S. 6 Ziff. 4f). Dementsprechend seien die erlassenen Verfügungen vom 16. August 2021 ( vgl. Urk. 9/123) , 20. Dezember 2021 ( vgl. Urk. 9/136) und auch diejenige n vom 25. April 2022 ( vgl. Urk. 9/171-172) nicht zu beanstanden und der Beschwerde führer habe demnach durchgehend ab dem 1. Juni 2020 bis dato Anspruch auf die Prämienpauschale der Krankenversicherung (S. 6 Ziff. 5).</w:t>
      </w:r>
    </w:p>
    <w:p>
      <w:r>
        <w:rPr>
          <w:b/>
        </w:rPr>
        <w:t>E. 2.2</w:t>
      </w:r>
    </w:p>
    <w:p>
      <w:r>
        <w:t>Der Beschwerdeführer anerkannte in seiner Beschwerde (Urk. 1) die Rechtmässig keit der Aufteilung des Mietzinses (S. 4 f. Rz 10). In Bezug auf das Vermögen machte der Beschwerdeführer geltend, dass er der Beschwerdegegnerin die massgeblichen Steuerunterlagen mit der Nachbegründung der Einsprache vom 2. November 20 2 1 eingereicht habe. Er habe die früheren Steuererklärungen der Beschwerdegegnerin ausserdem jeweils unaufgefordert eingereicht. Die Steuer unterlagen würden sodann belegen, dass sein Vermögen und dasjenige seiner Ehefrau im relevanten Zeitraum nicht Fr. 69'540 .-- , sondern Fr. 4'516 .-- betragen habe. Dem hätten Schulden von Fr. 36'235 .-- gegenübergestanden und nicht wie von der Beschwerdegegnerin behauptet Fr. 12'844 .-- . Nach Abzug der steuer rechtlich ausgewiesenen Schulden falle das Nettovermögen unter den bei ihnen geltenden altrechtlichen Vermögensfreibetrag von Fr. 60'000 .-- , womit aus dem Vermögen keine anrechenbare Einnahme mehr entstehen könne. Die anrechen baren Einnahmen würden sich damit um Fr. 4'781 .-- jährlich reduzieren. Damit habe er Anspruch auf Ergänzungsleistungen, der über der Prämienpauschale für die Krankenkasse liege (S. 5 f. Rz 11 ff.).</w:t>
      </w:r>
    </w:p>
    <w:p>
      <w:r>
        <w:t>In der ergänzenden Stellungnahme zur Beschwerde (Urk. 5) hielt der Beschwer deführer an seinen Rechtsbegehren fest und führte ergänzend aus, dass die Konten für das Jahr 2019 ein en Endjahressaldo von insgesamt Fr. 15'288.22 aus weisen würden. Dem hätten Ende 2019 Schulden von gesamthaft Fr. 30'379 .-- entgegengestanden. Per Ende 2020 habe das Vermögen insgesamt Fr. 4'516.04 und die Schulden Fr. 36'232.45 betragen. Per Ende 2021 habe er schliesslich noch über ein Vermögen von Fr. 1'442.28 verfügt, wobei die Schul den Fr. 48'688.66 betragen hätten. Die Vermögenswerte, welche die Beschwerde gegnerin bei den Berechnungen in de n fraglichen Perioden an genommen habe , seien deshalb wesentlich zu hoch bemessen (S. 2 ff.).</w:t>
      </w:r>
    </w:p>
    <w:p>
      <w:r>
        <w:rPr>
          <w:b/>
        </w:rPr>
        <w:t>E. 2.3</w:t>
      </w:r>
    </w:p>
    <w:p>
      <w:r>
        <w:t>Die Beschwerdegegnerin hielt in der Beschwerdeantwort (Urk. 8) an der Begrün dung im angefochtenen Einspracheentscheid (Urk. 2) fest und führte nochmals aus, dass in den verschiedenen (früheren) Einspracheverfahren nicht alle Zins- und Saldobelege der Konten des Beschwerdeführer s sowie Steuererklärungen samt Beilagen zugestellt worden seien. Erst mit der ergänzenden Eingabe zur Beschwerde habe der Beschwerdeführer die von ihnen schon lange geforderten Beweismittel (Zinsabschlüsse) nachgereicht. Dies sei bei der Urteilsfindung und insbesondere bei der Festlegung der Kosten zu berücksichtigen. Ausserdem wies die Beschwerdegegnerin darauf hin, dass gemäss der bundesgerichtlichen Recht sprechung vom Vermögensverzicht keine Schulden abgezogen werden könnten (S. 1 f.).</w:t>
      </w:r>
    </w:p>
    <w:p>
      <w:r>
        <w:t>3. 3.1</w:t>
      </w:r>
    </w:p>
    <w:p>
      <w:r>
        <w:t>Der Beschwerdeführer meldete sich am 23. August 2019 bei der Beschwerde gegnerin zum Bezug von Zusatzleistungen an</w:t>
      </w:r>
    </w:p>
    <w:p>
      <w:r>
        <w:t>(Urk. 9/1). Mit Verfügung vom 2. März 2020 (Urk. 9/43) sprach die Beschwerdegegnerin dem Beschwerdeführer ab dem 1. November 2019 monatliche Zusatzleistungen , bestehend aus Ergän zungsleistungen und der Prämienpauschale der Krankenversicherung , zu, wobei sie dem Beschwerdeführer jeweils einen Vermögensverzicht für das Jahr 2019 in der Höhe von Fr. 88'949.-- und für das Jahr 2020 in der Höhe von Fr. 78'949.-- anrechnete (vgl. Urk. 9/44-46). Die Beschwerdegegnerin forderte den Beschwer deführer in der Verfügung zudem auf, für die Berechnung des Jahr es 2020 alle Zins- und Saldobelege seiner Konten per 31. Dezember 2019 einzureichen (S. 2 unten). Dagegen erhob der Beschwerdeführer am 16. April 2020 Einsprache (Urk. 9/53).</w:t>
      </w:r>
    </w:p>
    <w:p>
      <w:r>
        <w:t>Mit Verfügung vom 10. Juni 2020 (Urk. 9/60) berechnete die Beschwerdegegnerin den Anspruch des Beschwerdeführers auf Zusatzleistungen infolge Erwerbsauf nahme seiner Ehefrau neu , verneinte einen Anspruch auf Ergänzungsleistungen ab dem 1. März 2020 und sprach ihm nur noch die Prämienpauschale der Krankenversicherung zu, wobei sie ihm für das Jahr 2020 weiterhin einen Vermögensverzicht in der Höhe von Fr. 78'949.-- anrechnete (vgl. Urk. 9/61). Dagegen erhob der Beschwerdeführer am 13. Juli 2020 Einsprache (Urk. 9/66).</w:t>
      </w:r>
    </w:p>
    <w:p>
      <w:r>
        <w:t>Mit Verfügung vom 21. Dezember 2020 (Urk. 9/77) teilte die Beschwerdegegnerin dem Beschwerdeführer mit, dass aufgrund der EL-Reform eine Vergleichs rechnung durchgeführt worden sei, wonach nach den altrechtlichen Bestim mungen ein höherer Anspruch auf Ergänzungsleistungen resultiere. Mit Wirkung ab dem 1. Januar 2021 sprach die Beschwerdegegnerin dem Beschwerdeführer weiterhin die Prämienpauschale der Krankenversicherung zu, wobei sie ihm für das Jahr 2021 einen Vermögensverzicht in der Höhe von Fr. 68'950.-- anrechnete (vgl. Urk. 9/80 = Urk. 9/81). Dagegen erhob der Beschwerdeführer am 22. Januar 2021 wiederum Einsprache (Urk. 9/116). Mit Verfügung vom 29. März 2021 (Urk. 9/97) bestätigte die Beschwerdegegnerin den Anspruch des Beschwerde führer s auf die Prämienpauschale der Krankenversicherung in bisheriger Höhe (vgl. Urk. 9/101 = Urk. 9/102). Dagegen erhob der Beschwerdeführer am 11. Mai 2021 wiederum Einsprache (Urk. 9/116).</w:t>
      </w:r>
    </w:p>
    <w:p>
      <w:r>
        <w:t>Mit Entscheid vom 27. Mai 2021 (Urk. 9/118) wies die Beschwerdegegnerin die Einsprachen des Beschwerdeführers vom 16. April 2020, 13. Juli 2020, 22. Januar 2021 und 11. Mai 2021 ab. Dieser Entscheid erwuchs unangefochten in Rechts kraft. 3.2</w:t>
      </w:r>
    </w:p>
    <w:p>
      <w:r>
        <w:t>Mit Verfügung vom 16. August 2021 (Urk. 9/123) berechnete die Beschwerde gegnerin den Anspruch des Beschwerdeführers infolge Anpassung der Haushalts grösse neu und sprach ihm ab dem 1. Juni 2020 sowie ab de m 1. Januar 2021 weiterhin eine Prämienpauschale der Krankenversicherung zu, wobei sie ihm wie bisher für das Jahr 2020 ein en Vermögensverzicht in der Höhe von Fr. 78'950.-- und für das Jahr 2021 in der Höhe von Fr. 68'950.-- anrechnete (vgl. Urk. 9/125-126). Dagegen erhob der Beschwerdeführer am 16. September 2021 Einsprache (Urk. 9/128 = Urk. 9/141), wobei er unter anderem geltend machte, dass die Ver mögenswerte erneut unrichtig seien, so seien weder die tatsächlichen Verhältnisse noch die Amortisation berücksichtigt worden. Sodann seien auch die Schulden in zu tiefer Höhe bemessen (S. 2 Ziff. 3). Mit Eingabe vom 2. November 2021 (Urk. 9/134 = Urk. 9/142) reichte der Beschwerdeführer eine Ergänzung seiner Einsprache ein und machte hinsichtlich des Vermögens geltend, dass die Amor tisation des Vermögensverzichtes per 2021 nicht zu beanstanden sei. Nicht richtig sei hingegen die Anrechnung eines Vermögens von Fr. 69 ' 540 .-- (vgl. das Berechnungsblatt in Urk. 9/125 S. 2 oben). Gemäss Steuererklärung 2020 hätten er und seine Ehefrau über weit weniger Vermögen verfügt. Per Ende 2020 habe das Vermögen gerade mal Fr. 4'516 .-- betragen. Dem hätten Schulden von total</w:t>
      </w:r>
    </w:p>
    <w:p>
      <w:r>
        <w:t>Fr. 36'235 .-- gegenübergestanden und nicht die bloss angerechneten Fr. 12'844 .- (vgl. das Berechnungsblatt in Urk. 9/125 S. 2 oben). Korrekt stünden sich somit Ausga ben von jährlich Fr. 55'889.-- und Einnahmen von Fr. 38'106.- gegen über, was zu einem jährlichen Fehlbetrag von Fr. 17'783.-- führe (S. 2). Der Beschwerdeführer reichte dabei die Unterlagen der Steuerveranlagung für das Jahr 2020 ein (Urk. 9/135).</w:t>
      </w:r>
    </w:p>
    <w:p>
      <w:r>
        <w:t>Mit Verfügung vom 20. Dezember 2021 (Urk. 9/136) sprach die Beschwerde gegnerin dem Beschwerdeführer ab dem 1. Januar 2022 monatliche Ergänzungs leistungen in der Höhe von Fr. 10.-- zuzüglich einer Prämienpauschale der Krankenversicherung zu, wobei sie ihm für das Jahr 2022 einen Vermögensver zicht in der Höhe von Fr. 58'950.-- anrechnete (vgl. Urk. 9/139). Dagegen erhob der Beschwerdeführer am 7. Januar 2022 wiederum Einsprache (Urk. 9/140) . Unter Verweis auf die Einsprache vom 16. September 2021 und die Ergänzungen vom 2. November 20 2 1 beanstandete er wiederum das angerechnete Vermögen (S. 2). Beilagen reichte er keine ein.</w:t>
      </w:r>
    </w:p>
    <w:p>
      <w:r>
        <w:t>Aufgrund des Erreichens des ordentlichen AHV-Rentenalters und de s Bezug s einer Altersrente berechnete die Beschwerdegegnerin den Anspruch des Beschwerdeführers mit Verfügung vom 13. Januar 2022 (Urk. 9/146) rückwir kend per 1. Juni 2021 neu und sprach ihm per 1. Juni 2021 und per 1. Januar 2022 weiterhin eine Prämienpauschale der Krankenversicherung zu, wobei sie ab dem 1. Januar 2022 den Anspruch auf Ergänzungsleistungen verneinte (vgl. Urk. 9/147). Dabei rechnete sie dem Beschwerdeführer für das Jahr 2021 weiter hin einen Vermögensverzicht in der Höhe von Fr. 68'950.-- und für das Jahr 2022 in der Höhe von Fr. 58'950.-- an (vgl. Urk. 9/149; Urk. 9/151).</w:t>
      </w:r>
    </w:p>
    <w:p>
      <w:r>
        <w:t>Mit Schreiben vom 9. März 2022 (Urk. 9/157) forderte die Beschwerdegegnerin im Hinblick auf das Erreichen des ordentlichen AHV-Alters der Ehefrau des Beschwerdeführers im April 2022 den Beschwerdeführer auf, den Rentenent scheid der Pensionskasse, den Auszahlungsbeleg der Kapitalleistungen sowie den Lohnausweis für das Jahr 2021 einzureichen. Mit Eingabe vom 11. April 2022 (Urk. 9/158) reichte der Beschwerdeführer die geforderten Unterlagen (Urk. 9/159-160) sowie die prov isorische Rechnung der Staats- u nd Gemeinde steuern für das Jahr 2022 ( Urk. 9/161) ein. Mit Verfügungen vom 25. April 2022 (Urk. 9/171-172) berechnete die Beschwerdegegnerin den Anspruch des Beschwerdeführers auf Zusatzleistungen infolge Lohnanpassung der Ehefrau per 1. Juni 2021 und Wegfall des Einkommens der Ehefrau wegen Bezug s einer Altersrente per 1. Mai 2022 neu und bestätigte den Anspruch des Beschwerde führers auf eine Prämienpauschale der Krankenversicherung ab dem 1. Januar 2021, 1. Juni 2021, 1. Januar 2022 und 1. Mai 2022, wobei sie ihm weiterhin einen Vermögensverzicht in derselben Höhe wie bisher anrechnete (vgl. Urk. 9/175 = Urk. 9/181; Urk. 9/176 = Urk. 9/188; Urk. 9/178 = Urk. 9/180; Urk. 9/179 = Urk. 9/182). Mit Verfügung vom 9. Mai 2022 (Urk. 9/193) sprach die Beschwerdegegnerin dem Beschwerdeführer ab dem 1. Juni 2022 weiterhin eine Prämienpauschale für die Krankenversicherung zu, wobei sie ihm für das Jahr 2022 weiterhin ein en Vermögensverzicht in der Höhe von Fr. 58'950 .-- anrechnete (vgl. Urk. 9/197 = Urk. 9/198).</w:t>
      </w:r>
    </w:p>
    <w:p>
      <w:r>
        <w:t>Mit Eingabe vom 9. Mai 2022 ( Eingang bei der Beschwerdegegnerin am 10. Mai 2022; vgl. Urk. 9/202 im Aktenverzeichnis auf S. 6 ) reichte der Beschwerdeführer die neuesten Unterlagen bezüglich Einnahmen und Vermögen per 31. Dezember 2021 ein, namentlich die Zinsabschlüsse seiner beiden Privatkonten bei der Y.___ und der Z.___ sowie die Zinsabschlüsse der Bonus Card, der</w:t>
      </w:r>
    </w:p>
    <w:p>
      <w:r>
        <w:t>Mastercard Karten, der American Express Karte, der myOne Karte und der Miles &amp; More Karte</w:t>
      </w:r>
    </w:p>
    <w:p>
      <w:r>
        <w:t>(Urk. 9/205/1 = Urk. 6/3b; Urk. 9/205/2 = Urk. 6/3a; Urk. 9/205/3 = Urk. 6/3f; Urk. 9/205/4 = Urk. 9/205/7 = Urk. 6/3e; Urk. 9/205/5 = Urk. 6/3g; Urk. 9/205/6; Urk. 9/205/8 = Urk. 6/3c; Urk. 9/205/9 = Urk. 6/3d ; Urk. 9/205/10 = Urk. 6/3h) . Zudem reichte er die provisorische n Rechnung en der Staats- und Gemeinde steuern für die Jahre 2021 und 2022 (Urk. 9/206) ein.</w:t>
      </w:r>
    </w:p>
    <w:p>
      <w:r>
        <w:t>Mit Entscheid vom 10. Mai 2022 (Urk. 2) wies die Beschwerdegegnerin die</w:t>
      </w:r>
    </w:p>
    <w:p>
      <w:r>
        <w:t>Ein sprachen des Beschwerdeführer s vom 16. September 2021 mit Ergänzung vom 2. November 2021 (vgl. Urk. 9/128 = Urk. 9/141; Urk. 9/134 = Urk. 9/142) und 7. Januar 2022 (vgl. Urk. 9/140) ab.</w:t>
      </w:r>
    </w:p>
    <w:p>
      <w:r>
        <w:t>Der Beschwerdeführer erhob am 30. Mai 2022 Einsprache (Urk. 9/208) gegen die Verfügungen vom 25. April 2022 (vgl. Urk. 9/171-172) und am 13. Juni 2022 Einsprache (Urk. 9/210) gegen die Verfügung vom 9. Mai 2022 (vgl. Urk. 9/193). In diesen beiden Einspracheverfahren ist bisher – soweit ersichtlich – noch kein Entscheid erfolgt. 4. 4.1</w:t>
      </w:r>
    </w:p>
    <w:p>
      <w:r>
        <w:t>Anfechtungsobjekt des vorliegenden Verfahrens bilde t der Entscheid vom 10. Mai 2022 , welcher auf Einsprache gegen die Verfügungen vom 16. August 2021 (Urk. 9/123) und 20. Dezember 2021 ergangen ist (Urk. 9/136). Strittig und zu prüfen ist der Anspruch des Beschwerdeführers auf Zusatzleistungen ab dem 1. Juni 2020, wobei die Höhe des anzurechnenden Vermögens und dabei insbe sondere die Höhe des anzurechnenden Vermögensverzichts strittig ist (vorstehend E. 2.1-2.3 ; E. 3.1-3.2). 4.2</w:t>
      </w:r>
    </w:p>
    <w:p>
      <w:r>
        <w:t>Die Beschwerdegegnerin begründete die Berechnung des Anspruchs des Beschwerdeführers auf Zusatzleistungen für das Jahr 2020 basierend auf dem bekannten Vermögensstand per 31. Dezember 2018 damit, dass der Beschwerde führer trotz Aufforderung die entsprechenden Zins- und Saldobelege seiner Konten per 31. Dezember 2019 bis her nicht eingereicht habe (vorstehend E. 2.1; vgl. Urk. 2 S. 5 Ziff. 4.b).</w:t>
      </w:r>
    </w:p>
    <w:p>
      <w:r>
        <w:t>Den Akten lässt sich entnehmen, dass die Beschwerdegegnerin den Beschwerde führer einzig mit der ersten erlassenen Verfügung vom 2. März 2020 aufgefordert hat, für die Berechnung für das Jahr 2020 alle Zins- und Saldobelege seiner Kon ten per 31. Dezember 2019 einzureichen (vorstehend E. 3.1). In der genannten Verfügung setzte die Beschwerdegegnerin dem Beschwerdeführer jedoch keine Frist zur Einreichung der geforderten Unterlagen an. Es finden sich zudem weder Hinweise auf gesetzliche Bestimmungen betreffend Auskunfts- und Mitwirkungs pflicht noch Ausführungen zu allfälligen Folgen einer Verletzung dieser Pflicht (vgl. Urk. 9/43). Ausserdem ist diese Verfügung mit Einspracheentscheid vom 27. Mai 2021 in Rechtskraft erwachsen (vorstehend E. 3.1).</w:t>
      </w:r>
    </w:p>
    <w:p>
      <w:r>
        <w:t>Mit Schreiben vom 9. März 2022 forderte die Beschwerdegegnerin den Beschwer deführer zudem</w:t>
      </w:r>
    </w:p>
    <w:p>
      <w:r>
        <w:t>auf, Unterlagen im Hinblick auf das Erreichen des ordentlichen AHV-Alters seiner Ehefrau einzureichen. Ein Hinweis auf die fehlenden Zins- und Saldobelege fehlt e hingegen. Ausserdem betraf diese Aufforderung die in der Folge erlassene Verfügung vom 25. April 2022 , gegen welche der Beschwerde führer Einsprache erhob en hat . Das diesbezügliche Einspracheverfahren ist noch hängig ( vgl. vorstehend E. 3.2).</w:t>
      </w:r>
    </w:p>
    <w:p>
      <w:r>
        <w:t>Zudem lässt sich den Akten entnehmen, dass der Beschwerdeführer bis zum Erlass des angefochtenen Einspracheentscheids vom 10. Mai 2022 (Urk. 2) am 2. November 2021 die Steuerveranlagung für das Jahr 2020 und am 9. März 2022 die provisorische Rechnung der Staats- und Gemeindesteuern für das Jahr 2022 eingereicht hat . Schliesslich reichte er mit Eingabe vom 9. Mai 2022 diverse Unterlagen bezüglich Einnahmen und Vermögen per 31. Dezember 2021 ein, namentlich die Zinsabschlüsse seiner beiden Privatkonten bei der Y.___ und der Z.___ sowie die Zinsabschlüsse der Bonus Card, der drei Mastercard Karten, der American Express Karte, der myOne Karte und der Miles &amp; More Karte . Zudem reichte er die provisorischen Rechnungen der Staats- und Gemein desteuern für die Jahre 2021 und 2022 ein (vorstehend E. 3.2). Diese Unterlagen wurden der Beschwerdegegnerin</w:t>
      </w:r>
    </w:p>
    <w:p>
      <w:r>
        <w:t>erst am 10. Mai 2022</w:t>
      </w:r>
    </w:p>
    <w:p>
      <w:r>
        <w:t>zugestellt , wobei sie</w:t>
      </w:r>
    </w:p>
    <w:p>
      <w:r>
        <w:t>g lei chentags den Einspracheentscheid (Urk. 2)</w:t>
      </w:r>
    </w:p>
    <w:p>
      <w:r>
        <w:t>erlassen h at (vorstehend E. 3.2) . Dementsprechend konnte die Beschwerdegegnerin die eingereichten Unterlagen in ihrem Entscheid nicht mehr berücksichtigen.</w:t>
      </w:r>
    </w:p>
    <w:p>
      <w:r>
        <w:t>Der Beschwerdeführer reichte schliesslich erst mit Ergänzung seiner Beschwerde vom 19. Juli 2022 (Urk. 5) die Zinsabschlüsse seine r beiden Konten bei der Y.___ und der Z.___ sowie d ie Zinsabschlüsse der Master c ard Karten, der myOne Karte, der Bonus Card Karte, der American Express Karte sowie der Miles &amp; More Karten per 31. Dezember 2019, 31. Dezember 2020 und 31. Dezember 2021 ein</w:t>
      </w:r>
    </w:p>
    <w:p>
      <w:r>
        <w:t>( Urk. 6/1a-1j; Urk. 6/2a -2j; Urk. 9/205/1 = Urk. 6/3b;; Urk. 9/205/3 = Urk. 6/3f; Urk. 9/205/4 = Urk. 9/205/7 = Urk. 6/3e; Urk. 9/205/5 = Urk. 6/3g; Urk. 9/205/6; Urk. 9/205/8 = Urk. 6/3c; Urk. 9/205/9 = Urk. 6/3d; Urk. 9/205/10 = Urk. 6/3h) , wobei er die Unterlagen für das Jahr 2021 bereits – verspätet – mit Eingabe vom 9. Mai 2022 eingereicht hatte (vgl. vorstehend E. 3.2). 4.3</w:t>
      </w:r>
    </w:p>
    <w:p>
      <w:r>
        <w:t>Zusammenfassend ergibt sich aufgrund der Aktenlage, dass der Beschwerdeführer bisher von der Beschwerdegegnerin nie aufgefordert w orden ist , die notwendigen Unterlagen zur Beurteilung seines Vermögens innert einer vorgegebenen Frist mit Hinweis auf die Säumnisfolgen gemäss Art. 43 Abs. 3 ATSG einzureichen. Die Beschwerdegegnerin hat zur Berechnung des Anspruchs des Beschwerdeführers auf Zusatzleistungen für die Jahre 2020 bis 2022 auf de n bekannten Vermögens stand per 31. Dezember 2018 abgestellt, wobei sie beim Vermögensverzicht jeweils Fr. 10'000 .-- pro Jahr abgezogen hat, ohne jedoch ein entsprechendes Mahn- und Bedenkzeitverfahren (vgl. vorstehend E. 1. 7 ). durchzuführen. Die Beschwerdegegnerin wäre jedoch gehalten gewesen, d en Beschwerdeführer vor her schriftlich zu mahnen und ihn auf seine Auskunfts- und Mitwirkungspflich ten sowie auf die Rechtsfolgen bei Zuwiderhandlung hinzuweisen. Dies wäre unabdingbare Voraussetzung für einen Entscheid aufgrund der Akten trotz nicht vollständig abgeklärtem Sachverhalt gewesen (vgl. hierzu das Urteil des Bundes gerichts 9C_553/2016 vom 1 7. November 2016).</w:t>
      </w:r>
    </w:p>
    <w:p>
      <w:r>
        <w:t>Die Sache ist demnach an die Beschwerdegegnerin zur korrekten Durchführung des Mahn- und Bedenkzeitverfahrens nach Art.</w:t>
      </w:r>
    </w:p>
    <w:p>
      <w:r>
        <w:t>43 Abs.</w:t>
      </w:r>
    </w:p>
    <w:p>
      <w:r>
        <w:t>3 ATSG zurückzuweisen. Die Beschwerde ist in diesem Sinne gutzuheissen. 5.</w:t>
      </w:r>
    </w:p>
    <w:p>
      <w:r>
        <w:rPr>
          <w:b/>
        </w:rPr>
        <w:t>E. 5</w:t>
      </w:r>
    </w:p>
    <w:p>
      <w:r>
        <w:t>Das anrechenbare Vermögen ist nach den Grundsätzen der Gesetzgebung über die direkte kantonale Steuer für die Bewertung des Vermögens im Wohnsitz kanton zu bewerten (Art.</w:t>
      </w:r>
    </w:p>
    <w:p>
      <w:r>
        <w:t>17 Abs.</w:t>
      </w:r>
    </w:p>
    <w:p>
      <w:r>
        <w:t>1 ELV ).</w:t>
      </w:r>
    </w:p>
    <w:p>
      <w:r>
        <w:rPr>
          <w:b/>
        </w:rPr>
        <w:t>E. 5.1</w:t>
      </w:r>
    </w:p>
    <w:p>
      <w:r>
        <w:t>Die Regelung der Parteikosten folgt grundsätzlich jener der Gerichtskosten. Es</w:t>
      </w:r>
    </w:p>
    <w:p>
      <w:r>
        <w:t>gelten dieselben Grundsätze. Die unterliegende Partei hat die obsiegende zu ent schädigen. Bei teilweisem Unterliegen ist eine Reduktion der Parteientschädigung entsprechend dem Verhältnis des Unterliegens der Parteien vorzunehmen . Zu einer Parteientschädigung ist die unterliegende Partei zu verpflichten, unabhän gig davon, ob sie selbst unentgeltlich prozessiert ( Spühler / Aemisegger / Dolge / Vock , Praxiskommentar zum BGG, 2.</w:t>
      </w:r>
    </w:p>
    <w:p>
      <w:r>
        <w:t>Auflage, Zürich/St. Gallen 2013; BGG 68 N</w:t>
      </w:r>
    </w:p>
    <w:p>
      <w:r>
        <w:t>3 ; vgl. Art. 68</w:t>
      </w:r>
    </w:p>
    <w:p>
      <w:r>
        <w:t>Abs. 1 und 1 BGG ). Nach stän diger Rechtsprechung gilt die Rückweisung der Sache an die Verwaltung zur wei teren Abklärung und neuen Verfügung sowohl für die Frage der Auferlegung der Gerichtskosten als auch der Parteientschädigung grundsätzlich als vollständiges Obsiegen (BGE 137 V 57; vgl. auch BGE 141 V 281 E. 11.1 mit Hinweis).</w:t>
      </w:r>
    </w:p>
    <w:p>
      <w:r>
        <w:t>Bei der Bemessung der Parteientschädigung kommt dem Gericht jedoch praxis gemäss ein weiter Ermessensspielraum zu. Wenn es besondere Umstände recht fertigen, kann insbesondere ermessensweise vom Grundsatz des Unterliegens abgewichen werden. Unnötig verursachte Parteikosten hat der Verursacher zu tragen.</w:t>
      </w:r>
    </w:p>
    <w:p>
      <w:r>
        <w:t>Das bedeutet, dass eine Partei oder ein Dritter, welcher einer Partei unnö tigerweise Parteikosten verursacht, dafür einzustehen hat , dies unabhängig vom Prozessausgang ( Spühler / Aemisegger / Dolge / Vock , a.a.O., BGG</w:t>
      </w:r>
    </w:p>
    <w:p>
      <w:r>
        <w:t>68 N 18 ; vgl. Art. 68 Abs. 4 in Verbindung mit Art. 66 Abs. 3 BGG).</w:t>
      </w:r>
    </w:p>
    <w:p>
      <w:r>
        <w:rPr>
          <w:b/>
        </w:rPr>
        <w:t>E. 5.2</w:t>
      </w:r>
    </w:p>
    <w:p>
      <w:r>
        <w:t>Der Beschwerdeführer reichte die erforderlichen Zins- und Saldobelege seiner Konten und Karten, welche zur Berechnung seines Anspruchs auf Zusatzleis tungen für die Jahre 2020 bis 2022 notwendig gewesen wären, erst mit Ergän zung seiner Beschwerde am 19. Juli 2022 ein, wobei er die Zins- und Saldobelege per 31. Dezember 2021 bereits am 9. Mai 2022 eingereicht hat (vorstehend E. 4.2) . Es ist nicht ersichtlich und wird vom Beschwerdeführer auch nicht substantiiert geltend gemacht, weshalb er die erforderlichen Zins- und Saldobelege erst im Mai beziehungsweise Juli 2022 eingereicht hat. Es wäre dem Beschwerdeführer mög lich und zumutbar gewesen, die entsprechenden Zins- und Saldobelege der Beschwerdegegnerin zeitnah nach deren Erstellung einzureichen. Die mit der Beschwerde gegen den Einspracheentscheid vom 10. Mai 2022 (Urk. 2) entstan denen Vertretungskosten sind deshalb zumindest teilweise selbstverschuldet und unnötig.</w:t>
      </w:r>
    </w:p>
    <w:p>
      <w:r>
        <w:t>Unter diesen Umständen rechtfertigt sich eine Reduktion der Parteientschädigung des Beschwerdeführer s um die Hälfte.</w:t>
      </w:r>
    </w:p>
    <w:p>
      <w:r>
        <w:rPr>
          <w:b/>
        </w:rPr>
        <w:t>E. 5.3</w:t>
      </w:r>
    </w:p>
    <w:p>
      <w:r>
        <w:t>Ausgangsgemäss hat d er vertretene Beschwerdeführ er Anspruch auf eine um die Hälfte reduzierte Prozessentschädigung. Diese ist in Beachtung der Bedeutung der Streitsache, der Schwierigkeit des Prozesses sowie in Berücksichtigung eines gerichtsüblichen Stundenansatzes von Fr.</w:t>
      </w:r>
    </w:p>
    <w:p>
      <w:r>
        <w:t>220.-- vorliegend auf Fr. 1 ‘ 2 00.-- (inklusive Barauslagen und MWSt ) festzusetzen. Das Gericht erkennt: 1.</w:t>
      </w:r>
    </w:p>
    <w:p>
      <w:r>
        <w:t>Die Beschwerde wird in dem Sinne gutgeheissen, dass der angefochtene Einsprache entscheid vom 1 0. Mai 2022 aufgehoben und die Sache an die Sozialversicherungsan stalt des Kantons Zürich, Zusatzleistungen zur AHV/IV, zurückgewiesen wird, damit diese im Sinne der Erwägungen über den Anspruch auf Zusatzleistungen neu verfüge. 2.</w:t>
      </w:r>
    </w:p>
    <w:p>
      <w:r>
        <w:t>Das Verfahren ist kostenlos. 3.</w:t>
      </w:r>
    </w:p>
    <w:p>
      <w:r>
        <w:t>Die Beschwerdegegnerin wird verpflichtet, dem Beschwerdeführer eine Prozessentschä digung von Fr. 1’200 .-- (inkl. Barauslagen und MWSt) zu bezahlen. 4.</w:t>
      </w:r>
    </w:p>
    <w:p>
      <w:r>
        <w:t>Zustellung gegen Empfangsschein an: - Rechtsanwältin Stephanie C. Elms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Grieder-MartensPeter-Schwarzenberger</w:t>
      </w:r>
    </w:p>
    <w:p>
      <w:r>
        <w:rPr>
          <w:b/>
        </w:rPr>
        <w:t>E. 7</w:t>
      </w:r>
    </w:p>
    <w:p>
      <w:r>
        <w:t>Gemäss Art. 43 Abs. 1 des Bundesgesetzes über den Allgemeinen Teil des Sozial versicherungsrechts (ATSG) prüft der Versicherungsträger die Begehren, nimmt die notwendigen Abklärungen von Amtes wegen vor und holt die erforderlichen Auskünfte ein. Mündlich erteilte Auskünfte sind schriftlich festzuhalten. Nach dem Untersuchungsgrundsatz ist der rechtserhebliche Sachverhalt von Amtes wegen festzustellen. Diese Untersuchungspflicht dauert so lange, bis über die für die Beurteilung des streitigen Anspruchs erforderlichen Tatsachen hinreichende Klarheit besteht. Führen die Abklärungen des Versicherungsträgers bei umfassen der, sorgfältiger, objektiver und inhaltsbezogener Beweiswürdigung zur Überzeu gung, ein bestimmter Sachverhalt sei als überwiegend wahrscheinlich zu betrach ten und es könnten weitere Beweismassnahmen an diesem feststehenden Ergebnis nichts mehr ändern, liegt im Verzicht auf die Abnahme weiterer Beweise keine Verletzung des Anspruchs auf rechtliches Gehör oder des Untersuchungsgrund satzes. Bleiben jedoch erhebliche Zweifel an Vollständigkeit und/oder Richtigkeit der bisher getroffenen Tatsachenfeststellung bestehen, ist weiter zu ermitteln, soweit von zusätzlichen Abklärungsmassnahmen noch neue wesentliche Erkenntnisse erwartet werden können (Urteil des Bundesgerichts 9C_152/2010 vom 24.</w:t>
      </w:r>
    </w:p>
    <w:p>
      <w:r>
        <w:t>August 2011 E.</w:t>
      </w:r>
    </w:p>
    <w:p>
      <w:r>
        <w:t>4.5 mit Hinweisen).</w:t>
      </w:r>
    </w:p>
    <w:p>
      <w:r>
        <w:t>Das Untersuchungsprinzip wird jedoch dadurch eingeschränkt, dass den Beteilig ten gewisse Mitwirkungspflichten bei der Sachverhaltsfeststellung auferlegt werden. Die Mitwirkungspflicht der Parteien im Bereich der Sozialversicherungen ist ausdrücklich in Art.</w:t>
      </w:r>
    </w:p>
    <w:p>
      <w:r>
        <w:t>28 Abs.</w:t>
      </w:r>
    </w:p>
    <w:p>
      <w:r>
        <w:t>2 und Art.</w:t>
      </w:r>
    </w:p>
    <w:p>
      <w:r>
        <w:t>43 Abs.</w:t>
      </w:r>
    </w:p>
    <w:p>
      <w:r>
        <w:t>2 ATSG geregelt. Im Bereich der Ergänzungsleistungen zur AHV/IV kommt der Mitwirkungspflicht der Parteien ein erhebliches Gewicht zu, da diese am besten über den massgebenden Sachverhalt, also über ihre wirtschaftlichen und persönlichen Verhältnisse Bescheid wissen (vgl. Carigiet /Koch, Ergänzungsleistungen zur AHV/IV, 3. Auflage, Zürich/Basel/Genf 2021, S. 89 f. ).</w:t>
      </w:r>
    </w:p>
    <w:p>
      <w:r>
        <w:t>Kommen die versicherte Person oder andere Personen, die Leistungen beanspru 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Bedenkfrist einzuräumen (Art.</w:t>
      </w:r>
    </w:p>
    <w:p>
      <w:r>
        <w:t>43 Abs.</w:t>
      </w:r>
    </w:p>
    <w:p>
      <w:r>
        <w:t>3 ATSG). 1.</w:t>
      </w:r>
    </w:p>
    <w:p>
      <w:r>
        <w:rPr>
          <w:b/>
        </w:rPr>
        <w:t>E. 8</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m.w.H.; Urteil des Bundesgerichts 9C_354/2020 vom 8. September 2020 E. 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