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ZL.2022.00034 vom 27. März 2023</w:t>
      </w:r>
    </w:p>
    <w:p>
      <w:r>
        <w:t>ZH Sozialversicherungsgericht, 2023-03-27, DE</w:t>
      </w:r>
    </w:p>
    <w:p>
      <w:r>
        <w:rPr>
          <w:b/>
        </w:rPr>
        <w:t xml:space="preserve">Quelle: </w:t>
      </w:r>
      <w:r>
        <w:t>https://mcp.opencaselaw.ch/entscheid/zh_sozialversicherungsgericht_ZL.2022.00034</w:t>
      </w:r>
    </w:p>
    <w:p>
      <w:r>
        <w:t>FR: ZH_SOZIALVERSICHERUNGSGERICHT ZL.2022.00034 du 27 mars 2023</w:t>
      </w:r>
    </w:p>
    <w:p>
      <w:r>
        <w:t>IT: ZH_SOZIALVERSICHERUNGSGERICHT ZL.2022.00034 del 27 marzo 2023</w:t>
      </w:r>
    </w:p>
    <w:p>
      <w:pPr>
        <w:pStyle w:val="Heading2"/>
      </w:pPr>
      <w:r>
        <w:t>Erwägungen</w:t>
      </w:r>
    </w:p>
    <w:p>
      <w:r>
        <w:rPr>
          <w:b/>
        </w:rPr>
        <w:t>E. 1</w:t>
      </w:r>
    </w:p>
    <w:p>
      <w:r>
        <w:t>1. März 2021 Einsprache (Urk. 6/43 ) und beantragte sinngemäss eine Neubemessung ihres Leis tungsanspruchs ohne die Anrechnung eines Vermögensverzichts (S. 1 ).</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 nissen der EL-Bezügerin oder des EL-Bezügers und der in die EL- Berech - nung eingeschlossenen Personen (KS-R-EL Rz 2221-2226).</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(Art. 9-13 ELG) entspricht dem Betrag, um den die anerkannten Ausgaben die anrechenbaren Einnahmen übersteigen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w:t>
      </w:r>
    </w:p>
    <w:p>
      <w:r>
        <w:t>E.). Diese werden in Art. 10 ELG einzeln aufgezählt und abschliessend geregelt (BGE 147 V 441 E. 3.3 mit Hinweis). Durch die anerkannten Ausgaben wird dabei gleichzeitig das Existenzminimum definiert, welches durch die Ergänzungsleis tungen gesichert werden soll (Art. 2 Abs. 1 ELG, Art. 112a Abs. 1 der Bundesver fassung, BV; vgl. Botschaft zur Änderung des Bundesgesetzes über Ergänzungs leistungen zur Alters-, Hinterlassenen und Invalidenversicherung [EL-Reform] vom 16. September 2016, BBl 2016 7465 ff., S. 7472 a.A .).</w:t>
      </w:r>
    </w:p>
    <w:p>
      <w:r>
        <w:rPr>
          <w:b/>
        </w:rPr>
        <w:t>E. 1.4.1</w:t>
      </w:r>
    </w:p>
    <w:p>
      <w:r>
        <w:t>Zu den anrechenba ren Ein nahmen gehören nach Art. 11 Abs. 1 a ELG , in der bis 3 1. Dezember 2020 gel ten den Fassung:</w:t>
      </w:r>
    </w:p>
    <w:p>
      <w:r>
        <w:t>- Z wei Drittel der Erwerbseinkünfte in Geld oder Naturalien, soweit sie bei alleinstehenden Personen jährlich Fr. 1'000.-- und bei Ehepaaren und Per sonen mit rentenberechtigten Waisen oder mit Kindern, die einen Anspruch auf eine Kinderrente der AHV oder IV begründen, Fr. 1'500. -- übersteigen ; bei invaliden Personen mit einem Anspruch auf ein Taggeld der IV wird das Erwerbseinkommen voll angerechnet ( lit . a.); - Einkünfte aus beweglichem und unbeweglichem Vermögen ( lit . b); -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w:t>
      </w:r>
    </w:p>
    <w:p>
      <w:r>
        <w:t>e ) ; - Familienzulagen ( lit . f); - Einkünfte und Vermögenswerte, auf die ver zichtet worden ist ( lit . g) ;</w:t>
      </w:r>
    </w:p>
    <w:p>
      <w:r>
        <w:t>- familienrechtliche Unterhaltsbeiträge ( lit . h).</w:t>
      </w:r>
    </w:p>
    <w:p>
      <w:r>
        <w:rPr>
          <w:b/>
        </w:rPr>
        <w:t>E. 1.4.2</w:t>
      </w:r>
    </w:p>
    <w:p>
      <w:r>
        <w:t>Gemäss Art.</w:t>
      </w:r>
    </w:p>
    <w:p>
      <w:r>
        <w:rPr>
          <w:b/>
        </w:rPr>
        <w:t>E. 1.4.3</w:t>
      </w:r>
    </w:p>
    <w:p>
      <w:r>
        <w:t>Gemäss dem am 1. Januar 2021 in Kraft getretenen Art.</w:t>
      </w:r>
    </w:p>
    <w:p>
      <w:r>
        <w:rPr>
          <w:b/>
        </w:rPr>
        <w:t>E. 1.4.4</w:t>
      </w:r>
    </w:p>
    <w:p>
      <w:r>
        <w:t>Gemäss Art. 17 b ELV, am 1. Januar 2021 in Kraft getreten, liegt ein Vermögens verzicht vor, wenn eine Person Vermögenswerte veräussert, ohne dazu rechtlich verpflichtet zu sein, und die Gegenleistung weniger als 90 Prozent des Wertes der Leistung entspricht ( lit . a) oder im zu betrachtenden Zeitraum mehr Vermögen verbrauchte, als gemäss Art. 11 a Abs. 3 ELG zulässig gewesen wäre ( lit . b).</w:t>
      </w:r>
    </w:p>
    <w:p>
      <w:r>
        <w:t>Nach Art. 17 c ELV , in Kraft seit 1. Januar 2021, entspricht die Höhe des Verzichts bei Veräusserung der Differenz zwischen dem Wert der Leistung und dem Wert der Gegenleistung.</w:t>
      </w:r>
    </w:p>
    <w:p>
      <w:r>
        <w:t>Bei übermässigem Vermögensverbrauch entspricht die Höhe des Verzichts laut Art. 17 d ELV der Differenz zwischen dem tatsächlichen Vermögensverbrauch und dem zulässigen Vermögensverbrauch im zu betrachtenden Zeitraum (Abs. 1). Der zulässige Vermögensverbrauch wird ermittelt, indem die Obergrenze für den Ver mögensverbrauch nach Art. 11 a Abs. 3 ELG auf jedes Jahr des zu betrachtenden Zeitraums angewendet wird und die auf diese Weise ermittelten Jahresbeträge zusammengerechnet werden (Abs. 2).</w:t>
      </w:r>
    </w:p>
    <w:p>
      <w:r>
        <w:t>Gemäss Art. 17 d Abs. 3 ELV werden für die Ermittlung der Höhe des Verzichts nicht berücksichtigt: a. der Vermögensverzehr nach Art. 11 Abs 1 lit . c ELG; b. Vermögenverminderungen aufgrund von:</w:t>
      </w:r>
    </w:p>
    <w:p>
      <w:r>
        <w:t>1. Ausgaben zum Werterhalt von Liegenschaften, an denen die Bezügerin oder der Bezüger das Eigentum oder die Nutzniessung hat,</w:t>
      </w:r>
    </w:p>
    <w:p>
      <w:r>
        <w:t>2. Kosten für zahnärztliche Behandlungen,</w:t>
      </w:r>
    </w:p>
    <w:p>
      <w:r>
        <w:t>3. Kosten im Zusammenhang mit Krankheit und Behinderung, die nicht von einer Sozialversicherung übernommen werden,</w:t>
      </w:r>
    </w:p>
    <w:p>
      <w:r>
        <w:t>4. Gewinnungskosten zur Erzielung eines Erwerbseinkommens,</w:t>
      </w:r>
    </w:p>
    <w:p>
      <w:r>
        <w:t>5. Auslagen für berufsorientierte Aus- und Weiterbildung,</w:t>
      </w:r>
    </w:p>
    <w:p>
      <w:r>
        <w:t>6. Ausgaben für den gewohnten Lebensunterhalt der versicherten Person während der Jahre vor dem Bezug der jährlichen Ergänzungsleistung, wenn das erzielte Einkommen unzureichend war; c. unfreiwillige Vermögensverluste, die nicht auf ein absichtliches oder grob-fahrlässiges Verhalten der Bezügerin oder des Bezügers zurückzuführen sind ; d. Genugtuungssummen einschliesslich des Solidaritätsbeitrages nach Art. 4 Abs. 1 des Bundesgesetzes vom 30. September 2016 über die Aufarbeitung der fürsorgerischen Zwangsmassnahmen und Fremdplatzierungen vor 1981.</w:t>
      </w:r>
    </w:p>
    <w:p>
      <w:r>
        <w:rPr>
          <w:b/>
        </w:rPr>
        <w:t>E. 1.5</w:t>
      </w:r>
    </w:p>
    <w:p>
      <w:r>
        <w:t>Gemäss dem erläuternden Bericht des Bundesamtes für Sozialversicherungen (BSV) zur Eröffnung des Vernehmlassungsverfahrens zur Änderung der ELV, Ausführungsbestimmungen zur EL-Reform, vom Mai 2019 ( www.bsv.ad min.ch/bsv/de/home/publikationen-und- s ervice/medieninforma tio nen/nsb-an zeigeseite.msg-id-75254.html ) haben die u nfreiwillige n Vermögens verluste für die Ermittlung der Höhe des V ermögensv erzichts gemäss Art. 17 d</w:t>
      </w:r>
    </w:p>
    <w:p>
      <w:r>
        <w:t>Abs. 3 lit . c ELV unberücksichtigt zu bleiben . Im Gegensatz zu den Fällen nach Art. 17 d Abs. 3 lit . b ELV könne die Beweislast hier nicht der versicherten Person auferlegt werden, da sich unfreiwillige Vermögensverluste wie etwa unvorhergesehene Verluste an der Börse oder Verluste aufgrund von Kredi tausfällen nur schwer belegen lie ssen.</w:t>
      </w:r>
    </w:p>
    <w:p>
      <w:r>
        <w:rPr>
          <w:b/>
        </w:rPr>
        <w:t>E. 1.6</w:t>
      </w:r>
    </w:p>
    <w:p>
      <w:r>
        <w:t>Der Grundsatz, wonach bei der Anspruchsberechnung nur tatsächlich vorhan dene Vermögenswerte zu berücksichtigen sind, über die der Leistungsansprecher ungeschmälert verfügen kann, findet dort eine Einschränkung, wo die versi cherte Person ohne rechtliche Verpflichtung und ohne adäquate Gegenleistung auf Ver mögen verzichtet hat, wo sie einen Rechtsanspruch auf bestimmte Ein künfte und Vermögenswerte hat, davon aber faktisch nicht Gebrauch macht be zie h ungsweise ihre Rechte nicht durchsetzt, oder wo der Ansprecher aus von ihm zu verantwor tenden Gründen von der Ausübung einer möglichen und zu mutbaren Erwerbs tätigkeit absieht (BGE 121 V 205 E. 4a, 117 V 289 E. 2a; AHI 2003 S. 221</w:t>
      </w:r>
    </w:p>
    <w:p>
      <w:r>
        <w:t>E. 1a, je mit Hinweisen ). 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 2009 E. 2 mit Hinweisen). Derjenige, der nicht darzutun vermag, dass seine Geld hin gabe im Austausch gegen eine adäquate Gegenleistung er folgt ist, kann sich mit hin nicht auf den gegebenen Vermögensstand berufen, sondern muss sich die Frage nach den Gründen für den Vermögensrückgang gefallen und mangels ent spre chender Beweise hypothetisches Vermögen entge genhal ten lassen (BGE 121 V 205 E. 4b).</w:t>
      </w:r>
    </w:p>
    <w:p>
      <w:r>
        <w:rPr>
          <w:b/>
        </w:rPr>
        <w:t>E. 1.7</w:t>
      </w:r>
    </w:p>
    <w:p>
      <w:r>
        <w:t>Gemäss der Rechtsprechung liegt ein Vermögensverzicht sodann insbesondere dann vor, wenn Vermögen beim Glücksspiel verbraucht wird (Urteile des Bun desgerichts 9C_115/2016 vom 1 2. Juli 2016 E. 2, 9C_934/2009 vom 2 8. April 2010 E. 4 und P 35/99 vom 3 0. November 2001 E. 2c; SVR 1994 EL Nr. 6 S. 11, P 27/93 E. 4c). Denn beim Glücksspiel ist rechtssprechungsgemäss ein</w:t>
      </w:r>
    </w:p>
    <w:p>
      <w:r>
        <w:t>Vermö gensverzicht zu bejahen, weil sich der Spieler seines Geldes aus freien Stücken, ohne jede Rechtspflicht und ohne, dass er eine adäquate wirtschaftliche Gegen leistung dafür erhalten würde, seines Vermögens entäussert. Letzteres folgt unmittelbar aus dem Wesen des Spieles selbst, welchem definitionsgemäss jede ökonomische Gegenständlichkeit abgeht (Urteil des Bundesgerichts P 35/99 vom 3 0. November 2001 E. 2c). Auch e ine auf strafbare Handlungen (zum Beispiel Betrug) zurückzuführende Vermögensverminderung kann nicht als Vermögens verzicht qualifiziert werden. Denn der auf einen Betrug zurückzu führenden Ver mögensverminderung ist gerade eigen, dass sich das Opfer der strafbaren Hand lung des Ausmasses des Risikos der getätigten Investition nicht bewusst ist beziehungsweise darüber arglistig getäuscht wird (Urteile des Bundesgerichts 9C_180/2010 vom 1 5. Juni 2010 E. 5.2 und 8C_567/2007 vom 2. Juli 2008 E.</w:t>
      </w:r>
    </w:p>
    <w:p>
      <w:r>
        <w:t>6.5).</w:t>
      </w:r>
    </w:p>
    <w:p>
      <w:r>
        <w:rPr>
          <w:b/>
        </w:rPr>
        <w:t>E. 1.8</w:t>
      </w:r>
    </w:p>
    <w:p>
      <w:r>
        <w:t>D ie Anlage eines Vermögens ist grundsätzlich kein Vermögensverzicht (Urteil de s Bundesgerichts P 55/05 vom 26. Januar 2001 E. 3.2). Auch die Gewährung eines Darlehens ist für sich allein nicht eine Verzichtshandlung, da ein An spruch auf Rückzahlung besteht (Urteil des Bundesgerichts P 53/99 vom 22. Januar 2000 E.</w:t>
      </w:r>
    </w:p>
    <w:p>
      <w:r>
        <w:t>2b). Ein Verzichtstatbestand ist jedoch anzunehmen, wenn bei einer Geldan lage oder einem Darlehen unter den konkreten Umständen von Anfang an da mit gerechnet werden muss, dass das Geld nicht zurückbezahlt wird (Urteil des Bundesgerichts 9C_180/2010 vom 15. Juni 2010 E. 5.2 mit Ka suistik). Dies ist der Fall, wenn bewusst ein Vermögen weggegeben oder zumin dest in fahr lässi ge r Weise eine risikoreiche Investition getätigt wurde, bei wel cher ein (erheblicher) Verlust im Zeitpunkt der Investition sehr wahrscheinlich und damit absehbar war . D as Risiko eines Totalverlusts für sich allein stellt indes keinen Vermögensverzicht dar. Denn ein solches Risiko besteht prinzipiell bei jeder Vermögensanlage; auch bei einer Leibrente kann der Schuldner in Konkurs fallen. Entscheidend für die Risikoabschätzung ist die Wahrscheinlichkeit, mit der sich dieses Szenario verwirk licht , mithin die Ausfallwahrscheinlichkeit. Ein Vermögensverzicht ist indes anzu nehmen, wenn von Anfang an mit sehr hoher Wahrscheinlichkeit mit dem Ausfall gerechnet werden musste, so dass kein vernünftiger Mensch ei ne solche Anlage tätigen würde (Urteil des Bundesgerichts 9C_180/2010 vom 15. Juni 2010 E. 6). Wird eine Drittperson mit der Anlage des Vermögens betraut, so gilt folgende Regel: Je weniger die Vollmacht diesbezügliche Einschränkungen und Weisungen enthält und der Auftraggeber sich entsprechend wenig um den Geschäftsgang kümmert, umso eher hat er sich das Anlageverhalten des B eauftragten anrechnen zu lassen (Urteil des Bundesgerichts 9C_904/2011 vom 5. März 2012 E. 4.1). Ebenso stellt eine Darlehensgewährung eine Verzichtshandlung in diesem Sinne dar, wenn unter den konkreten Umständen von Anfang an nicht mit einer Rück zahlung zu rechnen war (Urteile des Bundesgerichts</w:t>
      </w:r>
    </w:p>
    <w:p>
      <w:r>
        <w:t>9C_435/2020 vom 1 4. Dezember 2020 E. 2.2, 9C_467/2019 vom 4. November 2019 und 9C_180/2010 vom 1 5. Juni 2010 E. 5.2). 1. 9</w:t>
      </w:r>
    </w:p>
    <w:p>
      <w:r>
        <w:t>Für die Annahme einer Verzichtshandlung im Sinne von Art. 11 Abs. 1 lit . g a ELG ist nicht erforderlich, dass beim Verzicht der Gedanke an Ergänzungsleis tungen tatsächlich eine Rolle gespielt hat (BGE 131 V 335 E. 4.4). Es ist also nicht</w:t>
      </w:r>
    </w:p>
    <w:p>
      <w:r>
        <w:t>wesent lich, dass sich die versicherte Person über die sozialversicherungs recht li chen Konsequenzen ihres Tuns im Klaren war. Eine Verzichtshandlung setzt in des voraus, dass die Vermögensverminderung mit Wissen und Wollen der ver si cher ten Person geschehen ist. Dabei ist nur, aber immerhin erforderlich, dass die ver si cherte Person hinsichtlich der Vermögensverminderung an sich urteils fähig war, nicht aber, dass sie von der möglichen ergänzungsleistungs rechtlichen Qua li fi ka tion als Verzichtshandlung wusste und eine solche in Kauf nahm (Urteil des Bun desgerichts 9C_934/2009 vom 28. April 2010 E. 5.1). 1. 10</w:t>
      </w:r>
    </w:p>
    <w:p>
      <w:r>
        <w:t>Gemäss Art. 17 a</w:t>
      </w:r>
    </w:p>
    <w:p>
      <w:r>
        <w:t>aELV sowie gemäss dem am 1. Januar 2021 in Kraft getretenen Art. 17 e ELV ist d er anzurechnende Betrag des Vermögens, auf das verzichtet wurde, für die Berechnung der Ergänzungsleistungen jährlich um Fr. 10 ' 000 .--</w:t>
      </w:r>
    </w:p>
    <w:p>
      <w:r>
        <w:t>zu vermindern ( Abs. 1 von Art. 17 a</w:t>
      </w:r>
    </w:p>
    <w:p>
      <w:r>
        <w:t>aELV und Art. 17 e ELV). Dabei ist der Betrag des Vermögens im Zeitpunkt des Verzichts unverändert auf den 1. Januar des Jahres, das auf den Verzicht folgt, zu übertragen und dann jeweils nach einem Jahr zu vermindern ( Abs. 2</w:t>
      </w:r>
    </w:p>
    <w:p>
      <w:r>
        <w:t>von Art. 17 a</w:t>
      </w:r>
    </w:p>
    <w:p>
      <w:r>
        <w:t>aELV und Art. 17 e ELV). Für die Berech nung der jährlichen Ergänzungsleistung ist der verminderte Betrag am 1. Januar des Bezugsjahres massgebend ( Abs. 3 von Art. 17 a</w:t>
      </w:r>
    </w:p>
    <w:p>
      <w:r>
        <w:t>aELV und Art. 17 e ELV ) . 2.</w:t>
      </w:r>
    </w:p>
    <w:p>
      <w:r>
        <w:rPr>
          <w:b/>
        </w:rPr>
        <w:t>E. 2.1</w:t>
      </w:r>
    </w:p>
    <w:p>
      <w:r>
        <w:t>Die Beschwerdegegnerin ging im angefochtenen Einspracheentscheid vom 1 9. April 2022 (Urk. 2) sowie in der Bestandteil desselben bildenden Verfügung vom 1 4. April 2022 ( Urk. 6/63) davon aus, dass das Vermögen der Beschwerde führerin im Jahre 2008 um Fr. 85'000.-- zurückgegangen sei . Bei einem Erwerbs einkommen in diesem Jahre von Fr. 38'800.-- und einem Bedarf für den allgemeinen Lebensunterhalt von Fr. 58'048.-- resultiere in diesem Jahr ein Vermögensverzicht von Fr. 65'752.--. Im Jahre 2010 sei sodann von einem Vermögensverzicht von Fr. 46'310.40 und im Jahre 2011 von einem solchen von Fr. 13'694.-- auszugehen (vgl. Urk. 6/62 und Urk. 2 ).</w:t>
      </w:r>
    </w:p>
    <w:p>
      <w:r>
        <w:rPr>
          <w:b/>
        </w:rPr>
        <w:t>E. 2.2</w:t>
      </w:r>
    </w:p>
    <w:p>
      <w:r>
        <w:t>Die Beschwerdeführerin brachte hiegegen vor, dass sie im Jahre 2008 Kapitalver luste auf Finanzanlagen erzielt habe, nämlich ein en solche n auf Anlagen beim Fonds « Y.___ » von Fr. 31'000.--, auf Anlagen beim Fonds « Z.___ » einen solchen von Fr. 7'000.-- und auf Anlagen beim Fonds « A.___ » einen solchen von Fr. 12'000.-- . Der Vermögens rückgang im Jahre 2010 sei zudem auf eine A n zahlung für Kosten der Innenein richtung der von ihr bewohnten Wohnung vom 1. August 2010 im Betrag von Fr. 30'000.-- zurückzuführen ( Urk. 1 S. 2). 3. 3.1</w:t>
      </w:r>
    </w:p>
    <w:p>
      <w:r>
        <w:t>Die Beschwerdegegnerin ging bei Erlass der Verfügung 2 4. Februar 2021 (Urk. 6/40) davon aus, dass die Beschwerdeführerin eine in ihrem Eigentum gestandene Liegenschaft am 2 5. September 2000 (vgl. Urk. 6/16 ) für Fr.</w:t>
      </w:r>
    </w:p>
    <w:p>
      <w:r>
        <w:t>760'000.</w:t>
      </w:r>
    </w:p>
    <w:p>
      <w:r>
        <w:t>verkauft habe . Bei der Bemessung des Vermögensverzicht seien für die Zeit von 2001 bis 2019 als belegte Ausgaben die kumulierte n Übersch üsse der Ausgaben für den allgemeinen Lebensbedarf über die Einnahmen im Betrag von insgesamt Fr.</w:t>
      </w:r>
    </w:p>
    <w:p>
      <w:r>
        <w:t>64'752.60, die Kosten für die Rückzahlung von Schulden gegenüber dem geschiedenen Ehegatten im Betrag von Fr. 95'000.--, die Kosten für die Inneneinrichtung ihrer Alterswohnung im Betrag von insgesamt Fr.</w:t>
      </w:r>
    </w:p>
    <w:p>
      <w:r>
        <w:t>144'394.27, die Kosten für die Rückzahlung einer Hypothek ( betreffend die am 2 5. September 2000 verkaufte Liegenschaft) im Betrag von Fr. 240'000.-- und die Kosten für die beim Verkauf der erwähnten Liegenschaft angefallene Grundstücksgewinnsteuer im Betrag von Fr. 43'945.-- in Abzug zu bringen. Daraus resultiere per 3 1. Dezember 2019 ein Vermögensverzicht im Betrag von Fr. 171'908.13 ( Urk. 6/38/1), welcher d er Beschwerdeführerin bei der Bemessung des Leistungs anspruch für die Zeit vom 1. Juli bis 3 1. Dezember 2020 anzurechnen sei ( Urk. 6/42/1) . Am 3 1. Dezember 2020 resultiere bei einem kumulierte n Über schuss der Ausgaben für den allgemeinen Lebensbedarf über die Einnahmen in der Zeit von 2001 bis 2020 von insgesamt Fr. 90'622.60 ein Vermögensverzicht im Betrag von Fr. 146'038.13 ( Urk. 6/38/1), welcher der Beschwerdeführerin bei der Bemessung ihres Leistungsanspruch für die Zeit ab 1. Januar 2021 anzurech nen sei ( Urk. 6/41/1). 3.2</w:t>
      </w:r>
    </w:p>
    <w:p>
      <w:r>
        <w:t>Nachdem die Beschwerdeführerin am 1 1. März 2021 gegen die Verfügung 2 4. Februar 2021 ( Urk. 6/40) Einsprache erhoben hatte ( Urk. 6/43), bemass die Beschwerdegegnerin den der Beschwerdeführer in bei der Bemessung des Leis tungsanspruchs für die Zeit ab 1. Juli 2020 anzurechnenden Vermögensverzicht neu. Die Beschwerdegegnerin führte im angefochtenen Einspracheentscheid vom 1 9. April 2022 ( Urk. 2) aus, dass sie auf Grund der Einwände der Beschwerde führerin den Vermögensverzicht überprüft habe. Da das Gemeindesteueramt sowie das kantonale Steueramt zu ihrem Vermögen in den Jahren 2003 bis 2005 keine Auskünfte habe erteilen können, und da sich das Vermögen zwischen 2001 und 2006 nicht merklich verringert habe, sei der Vermögensverzicht auf Grund der Entwicklung des Vermögens ab dem Jahre 2006 zu bemessen. Dabei sei auf gefallen, dass in den Jahren 2008, 2010, 2011 und 2012 höhere Vermögensrück gänge stattgefunden hätten. Der Vermögens rückgang im Jahr 2012 sei durch eine Zahlung für den Innenausbau der Wohnung der Beschwerdeführerin im Betrag von Fr. 144'394.27 zu erklären. Aus diesem Grunde sei der Vermögensverzicht lediglich noch anhand der Vermögensentwicklung in den Jahren 2008, 2010 und 2011 zu bemessen. Dabei sei das von ihr in dieser Zeit tatsächlich erzielte Ein kommen sowie die gesetzlich vorgegebene Pauschale für den Lebensunterhalt multipliziert mit dem entsprechenden Faktor zu berücksichtigen. Da i hr Einkom men in dieser Zeit geringer gewesen sei als der zulässige Betrag für den Lebens unterhalt, sei die Differenz von den</w:t>
      </w:r>
    </w:p>
    <w:p>
      <w:r>
        <w:t>Vermögensrückgängen in Abzug zu bringen. Dabei resultiere im Jahre 2008 ein unbelegte r Vermögensrückg ang von Fr. 65 ’ 752. -- , im Jahre 2010 ein solcher von Fr. 46'310.40 und im Jahre 2011 ein solcher von Fr. 13’694.8 0. Diese Beträge seien zu addieren. Anschliessend sei davon für die Zeit ab dem Jahre 2010 jährlich ein Betrag von Fr. 10'000.-- in Abzug zu bringen (S. 2). Dabei resultiere für das Jahr 2020 ein Vermögensverzicht von Fr. 15'757.-- und für das Jahr 2021 ein solcher von Fr. 5'757.--. Für das Jahr 2022 sei von einer vollständigen Amortisierung des Vermögensverzichts auszu gehen und der Beschwerdeführerin kein solcher mehr anzurechnen (S. 3). 3.3</w:t>
      </w:r>
    </w:p>
    <w:p>
      <w:r>
        <w:t>Wie bereits erwähnt, machte die Beschwerdeführerin b eschwerdeweise geltend, dass sie im Jahre 2008 Kapitalverluste auf Finanzanlagen im Betrag von insge samt Fr. 50'000. -- erzielt habe , davon Fr. 31'000.-- auf Anlagen bei einem Fonds « Y.___ » ,</w:t>
      </w:r>
    </w:p>
    <w:p>
      <w:r>
        <w:t>Fr.</w:t>
      </w:r>
    </w:p>
    <w:p>
      <w:r>
        <w:t>7'000.-- auf Anlagen bei einem Fonds « Z.___ »</w:t>
      </w:r>
    </w:p>
    <w:p>
      <w:r>
        <w:t>und</w:t>
      </w:r>
    </w:p>
    <w:p>
      <w:r>
        <w:t>Fr.</w:t>
      </w:r>
    </w:p>
    <w:p>
      <w:r>
        <w:t>12'000.-- auf Anlagen bei einem Fonds « A.___ » . Der Vermögensrückgang im Jahre 2010 sei auf eine A n zah lung für Kosten der Inneneinrichtung ihre r Wohnung vom 1. August 2010 im Betrag von Fr. 30'000.-- zurückzuführen ( Urk. 1 S. 2). Die Beschwerdegegnerin nahm in der Beschwerdeantwort vom 1 4. Juni 2022 dazu nicht Stellung ( Urk. 5). 4. 4.1</w:t>
      </w:r>
    </w:p>
    <w:p>
      <w:r>
        <w:t>Gemäss der Rechtsprechung ist bei der Bemessung des Vermögensverzichts eine jährliche Betrachtungsweise massgebend , und es ist dabei keine Gesamtrechnung über mehrere Jahre durchzuführen. Gegen eine jährliche Betrachtungsweise spre che auch nicht, dass in Jahren ohne Einkommensdefizit die pauschalierten Auf wendungen für den Lebensunterhalt nicht berücksichtigt werden könn t en. Denn in Jahren mit genügendem Einkommen bestehe für eine Berücksichtigung dersel ben kein Raum. Zudem würde eine Gesamtrechnung über mehrere Jahre dazu führen, dass belegte Auslagen auch ohne Abnahme des tatsächlichen Vermögens im betroffenen Jahr berücksichtigt würden, was nicht im Einklang stehe mit dem Grundsatz, dass diese nur bis maximal zur Höhe des Vermögensrückganges im Jahr, in welchem sie getätigt wurden, in Abzug gebracht werden könnten ( Urteil des Bundesgerichts 9C_667/2021 vom 1 7. Mai 2022 E. 6 .2). 4.2</w:t>
      </w:r>
    </w:p>
    <w:p>
      <w:r>
        <w:t>Bei den Akten befindet sich die Schlussabrechnung der B.___ AG, in C.___ , vom 2 3. Mai 2012 betreffend die von der Beschwerdefüh rerin für den Innenausbau ihrer Wohnung geleisteten Zahlungen (Urk. 6/29/5 = Urk. 6/82/27 = Urk. 3/6). Daraus ist ersichtlich, dass die Beschwerdeführerin am 8. November 2010 eine erste Akontozahlung im Betrag von Fr. 30'000.-- , am 3 0. März 2011 eine weitere Zahlung im Betrag von Fr.</w:t>
      </w:r>
    </w:p>
    <w:p>
      <w:r>
        <w:t>10'000.- - , am 3 1. Mai 2011 eine solche im Betrag von Fr. 27'600.-- und am 2 5. Juli und 1 1. Oktober 2011 solche im Betrag von je Fr. 33'800. —geleistet hat. Es verblieb eine Rest zahlung in Höhe von Fr. 9'194.27, welche die Beschwerdeführerin (überwiegend wahrscheinlich) im Jahre 2012 geleistet hat. Diese Zahlungen sind bei einer jähr lichen Betrachtungsweise</w:t>
      </w:r>
    </w:p>
    <w:p>
      <w:r>
        <w:t>daher bei der Bemessung des Vermögensverzichts als belegte Vermögensrückgänge in den Jahren, in denen die Zahlungen von der Beschwerdeführerin getätigt wurden, zu berücksichtigen. Der Beschwerdegegne rin kann daher nicht gefolgt werden, wenn sie im angefochtenen Einspracheent scheid vom 1 9. April 2022 ( Urk. 2) beziehungsweise in der Bestandteil desselben bildenden Verfügung vom 1 4. April 2022 ( Urk. 6/63) bei der Bemessung des Ver mögensverzicht s den gesamten Betrag von Fr. 144'394.27, welcher die Beschwer deführerin in der Zeit von 2010 bis 2012 für den Innenausbau ihrer Wohnung bezahlt hat, im Jahre 2012 als Vermögensrückgang berücksichtig en will (vgl. Urk. 6/62/1). 5.</w:t>
      </w:r>
    </w:p>
    <w:p>
      <w:r>
        <w:rPr>
          <w:b/>
        </w:rPr>
        <w:t>E. 5</w:t>
      </w:r>
    </w:p>
    <w:p>
      <w:r>
        <w:t>) beantragte die SVA die Abweisung der Beschwerde, wovon der Beschwerdeführerin am 1 6. Juni 2022 Kenntnis gegeben wurde ( Urk.</w:t>
      </w:r>
    </w:p>
    <w:p>
      <w:r>
        <w:rPr>
          <w:b/>
        </w:rPr>
        <w:t>E. 5.1</w:t>
      </w:r>
    </w:p>
    <w:p>
      <w:r>
        <w:t>Den Akten ist zu entnehmen, dass die Beschwerdegegnerin mit Schreiben vom 1 3. Januar 2021 ( Urk. 6/26) die Beschwerdeführerin aufgefordert hat, einen Anlagereport per 3</w:t>
      </w:r>
    </w:p>
    <w:p>
      <w:r>
        <w:rPr>
          <w:b/>
        </w:rPr>
        <w:t>E. 7</w:t>
      </w:r>
    </w:p>
    <w:p>
      <w:r>
        <w:t>). Das Gericht zieht in Erwägung: 1.</w:t>
      </w:r>
    </w:p>
    <w:p>
      <w:r>
        <w:rPr>
          <w:b/>
        </w:rPr>
        <w:t>E. 11</w:t>
      </w:r>
    </w:p>
    <w:p>
      <w:r>
        <w:t>a</w:t>
      </w:r>
    </w:p>
    <w:p>
      <w:r>
        <w:t>Abs. 3 ELG liegt ein Vermögensverzicht auch vor, wenn ab der Entstehung des Anspruchs auf eine Hinterlassenenrente der AHV beziehungsweise auf eine Rente der IV pro Jahr mehr als 10 Prozent des Vermögens verbraucht wurden, ohne dass ein wichtiger Grund dafür vorliegt. Bei Vermögen bis Fr. 100'000.-- liegt die Grenze bei Fr. 10'000.-- pro Jahr. Der Bundesrat regelt die Einzelheiten; er bestimmt insbe sondere die wichtigen Gründe. Gemäss Abs. 4 dieser Bestimmung gilt bei Bezü gerinnen und Bezügern einer Altersrente der AHV Abs. 3 dieser Bestimmung auch für die 10 Jahre vor dem Beginn des Rentenanspruches.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