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ZL.2021.00072 vom 28. November 2022</w:t>
      </w:r>
    </w:p>
    <w:p>
      <w:r>
        <w:t>ZH Sozialversicherungsgericht, 2022-11-28, DE</w:t>
      </w:r>
    </w:p>
    <w:p>
      <w:r>
        <w:rPr>
          <w:b/>
        </w:rPr>
        <w:t xml:space="preserve">Quelle: </w:t>
      </w:r>
      <w:r>
        <w:t>https://mcp.opencaselaw.ch/entscheid/zh_sozialversicherungsgericht_ZL.2021.00072</w:t>
      </w:r>
    </w:p>
    <w:p>
      <w:r>
        <w:t>FR: ZH_SOZIALVERSICHERUNGSGERICHT ZL.2021.00072 du 28 novembre 2022</w:t>
      </w:r>
    </w:p>
    <w:p>
      <w:r>
        <w:t>IT: ZH_SOZIALVERSICHERUNGSGERICHT ZL.2021.00072 del 28 novembre 2022</w:t>
      </w:r>
    </w:p>
    <w:p>
      <w:pPr>
        <w:pStyle w:val="Heading2"/>
      </w:pPr>
      <w:r>
        <w:t>Erwägungen</w:t>
      </w:r>
    </w:p>
    <w:p>
      <w:r>
        <w:rPr>
          <w:b/>
        </w:rPr>
        <w:t>E. 1</w:t>
      </w:r>
    </w:p>
    <w:p>
      <w:r>
        <w:t>X.___ , geboren 1985, verheiratet mit Y.___ , bezieht seit April 2008 eine ganze Rente der Invalidenversicherung für sich (Urk. 9/E ) sowie seit Februar 2020 eine Kinderrente für seinen am 25. Februar 2020 geborenen Sohn Z.___ ( Urk 9/J , Urk. 9/3e ) . Mit Verfügung vom 16. Juni 2020 berechnete die Stadt Zürich, Amt für Zusatzleistungen zur AHV/IV (nachfolgend: Durchfüh rungsstelle), den Anspruch des Versicherten auf Zusatzleistungen infolge der Geburt von Z.___ rückwirkend per Februar 2020 neu (Urk. 9/V 22) , wogegen der Versicherte am 15. August 2020 Einsprache erhob (Urk. 9/144).</w:t>
      </w:r>
    </w:p>
    <w:p>
      <w:r>
        <w:t>Mit Verfügung vom 22. September 2020 bezog die Durchführungsstelle per Oktober 2020 ein hypothetisches Einkommen der Ehefrau des Versicherten in de r Berechnung der Zusatzleistungen mit ein (Urk. 9/V23). Diese Verfügung zog sie - nachdem der Versicherte dagegen Einsprache erhoben hatte (Urk. 9/150) - mit Verfügung vom 27. Oktober 2020 in Wiedererwägung</w:t>
      </w:r>
    </w:p>
    <w:p>
      <w:r>
        <w:t>und berechnete den Anspruch des Versicherten ab Oktober 2020 wiederum ohne ein hypothetisches Einkommen der Ehefrau neu (Urk. 9/V 24). Der Versicherte hielt am 26. November 2020 an seiner Einsprache fest (Urk. 9/153a).</w:t>
      </w:r>
    </w:p>
    <w:p>
      <w:r>
        <w:t>Mit Verfügung en vom 15. Dezember 2020 und vom 16. März 2021 berechnete die Durchführungsstelle schliesslich den Anspruch des Versicherten auf Zusatz leistungen ab Januar 2021 (Urk. 9/V25 , Urk. 9/V26 ), wogegen der Versicherte jeweils keine Einsprache erhob.</w:t>
      </w:r>
    </w:p>
    <w:p>
      <w:r>
        <w:t>Mit Einspracheentscheid vom 26. Juli 2021 hiess die Durchführungsstelle die Ein sprachen des Versicherten dahingehend teilweise gut , dass sie ab Januar 2021</w:t>
      </w:r>
    </w:p>
    <w:p>
      <w:r>
        <w:t>einen Anspruch auf Gemeindezuschüsse bejahte (Urk. 9/ V28 = Urk. 2).</w:t>
      </w:r>
    </w:p>
    <w:p>
      <w:r>
        <w:rPr>
          <w:b/>
        </w:rPr>
        <w:t>E. 1.1</w:t>
      </w:r>
    </w:p>
    <w:p>
      <w:r>
        <w:t>Auf die Beschwerde wird betreffend den Zusatzleistungsanspruch des Beschwerdefüh rers für das Jahr 2021 nicht eingetreten. Die Sache wird nach Eintritt der Rechtskraft dieses Entscheides zur Durchführung des Einspracheverfahrens an die Beschwerdegeg nerin überwiesen.</w:t>
      </w:r>
    </w:p>
    <w:p>
      <w:r>
        <w:rPr>
          <w:b/>
        </w:rPr>
        <w:t>E. 1.2</w:t>
      </w:r>
    </w:p>
    <w:p>
      <w:r>
        <w:t>Betreffend den Zusatzleistungsanspruch ab Februar bis Ende Dezember 2020 wird i n teilweiser Gutheissung der Beschwerde der Einspracheentscheid vom 26. Juli 2021 dahingehend abgeändert , dass der Beschwerdeführer ab 1. Februar 2020 zusätzlich zum Anspruch auf Ergänzungsleistungen Anspruch hat auf kantonale Beihilfen im Betrag von Fr. 4‘830.-- pro Jahr. Im Übrigen wird die Beschwerde abgewiesen. 2.</w:t>
      </w:r>
    </w:p>
    <w:p>
      <w:r>
        <w:t>Das Verfahren ist kostenlos. 3.</w:t>
      </w:r>
    </w:p>
    <w:p>
      <w:r>
        <w:t>Zustellung gegen Empfangsschein an: - X.___ - Stadt Zürich, Amt für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FehrEngesser</w:t>
      </w:r>
    </w:p>
    <w:p>
      <w:r>
        <w:rPr>
          <w:b/>
        </w:rPr>
        <w:t>E. 2</w:t>
      </w:r>
    </w:p>
    <w:p>
      <w:r>
        <w:t>.1</w:t>
      </w:r>
    </w:p>
    <w:p>
      <w:r>
        <w:t>Am 1. Januar 2021 sind die geänderten Bestimmungen des Bundesgesetzes über Ergänzungsleistungen zur Alters-, Hinterlassenen- und Invalidenversicherung (ELG) sowie der Verordnung über Ergänzungsleistungen zur Alters-, Hinterlasse nen- und Invalidenversicherung (ELV) in Kraft getreten.</w:t>
      </w:r>
    </w:p>
    <w:p>
      <w:r>
        <w:t>Mit der EL-Reform ein hergehend wurden per 1. Januar 2021 auch Änderungen im Zusatzleistungsgesetz (ZLG) und in der Zusatzleistungsverordnung (ZLV) des Kantons Zürich vorge nommen (Änderungen vom 14. Septemb er 2020 beziehungsweise vom 30. September 2020). Ebenso wurden per 1. Januar 2021 die stadtzürcherische Ver ordnung über den Vollzug des Gesetzes über die Zusatzleistungen zur eid genös sischen Alters-, Hinterlassenen- und Invalidenversicherung und die Gewäh rung von Gemeindezuschüssen (Zusatzleistungsverordnung) und die stadtzür cheri schen Ausführungsbestimmungen zur Verordnung über den Vollzug des Gesetzes über die Zusatzleistungen zur eidgenössischen Alters-, Hinterlassenen- und Invalidenversicherung und die Gewährung von Gemeindezuschüssen (Aus füh rungsbestimmungen zur Zusatzleistungsverordnung, AZVO) partiell geändert (Änderungen vom 21. Oktober 2020 beziehungsweise vom 6. Januar 2021).</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Anspruch auf Zusatzleistungen ab Februar 2020 bis Dezember 2020 Gegenstand des Verfahrens bildet (vgl. Urk. 2) und eine Verfügung oder ein Einspracheent scheid über Ergänzungsleistungen in zeitlicher Hinsicht lediglich für das Kalen derjahr Rechtsbeständigkeit entfaltet (Urteil des Bundesgerichts 9C_541/2019 vom 7. Oktober 2019 E. 4.1 mit Hinweisen), sind die bis 31. Dezember 2020 gültig gewesenen Normen auf den vorliegenden Fall anzuwenden und in dieser Fassung zu zitieren. Dies gilt auch für die Bestimmungen des ATSG ,</w:t>
      </w:r>
    </w:p>
    <w:p>
      <w:r>
        <w:t>die auf den 1. Januar 2021 eine Änderung erfahren haben.</w:t>
      </w:r>
    </w:p>
    <w:p>
      <w:r>
        <w:rPr>
          <w:b/>
        </w:rPr>
        <w:t>E. 2.2</w:t>
      </w:r>
    </w:p>
    <w:p>
      <w:r>
        <w:t>Gemäss Art. 9 Abs. 1 des Bundesgesetzes über Ergänzungsleistungen zur Alters , Hinterlassenen- und Invalidenversicherung (ELG) entspricht die jährliche Ergän zungsleistung dem Betrag, um den die anerkannten Ausgaben nach Art. 10 ELG die anrechenbaren Einnahmen nach Art. 11 ELG übersteigen.</w:t>
      </w:r>
    </w:p>
    <w:p>
      <w:r>
        <w:rPr>
          <w:b/>
        </w:rPr>
        <w:t>E. 2.3</w:t>
      </w:r>
    </w:p>
    <w:p>
      <w:r>
        <w:t>Bei zu Hause lebenden Personen werden als Ausgabe unter anderem der Mietzins einer Wohnung und die damit zusammenhängenden Nebenkosten bis zu einem jährlichen Höchstbetrag bei Ehepaaren und Personen mit rentenberechtigten Waisen oder mit Kindern, die einen Anspruch auf eine Kinderrente der AHV oder IV begründen , von Fr. 15’000.-- anerkannt (Art. 10 Abs. 1 lit . b Ziff. 2 ELG).</w:t>
      </w:r>
    </w:p>
    <w:p>
      <w:r>
        <w:rPr>
          <w:b/>
        </w:rPr>
        <w:t>E. 2.5</w:t>
      </w:r>
    </w:p>
    <w:p>
      <w:r>
        <w:t>In Bezug auf die Beihilfen nach dem kantonalen Gesetz über die Zusatzleistungen zur eidgenössischen Alters-, Hinterlassenen- und Invalidenversicherung (Zusatz leistungsgesetz [ZLG] und Zusatzleistungsverordnung [ZLV]) finden nach § 15 ZLG die Vorschriften, die für die jährliche Ergänzungsleistung nach Art. 9 ff. ELG gelten, entsprechende Anwendung, soweit für die Beihilfe nichts Abweichendes bestimmt ist.</w:t>
      </w:r>
    </w:p>
    <w:p>
      <w:r>
        <w:t>Nach § 16 Abs. 1 Satz 1 ZLG beträgt der jährliche Höchstanspruch auf Beihilfe für Ehepaare Fr. 3‘630.--</w:t>
      </w:r>
    </w:p>
    <w:p>
      <w:r>
        <w:t>und für minderjährige Kinder Fr. 1'210.--. Nach § 17 ZLG wird für die Berechnung der Beihilfe auf die Bedarfsrechnung für die jährli che Ergänzungsleistung abgestellt, wobei die tatsächlich ausgerichteten Ergän zungsleistungen als anrechenbare Einnahmen behandelt werden (Abs. 1 lit . a) und der Betrag für den allgemeinen Lebensbedarf bei zu Hause wohnenden Per sonen um den Höchstbetrag der Beihilfe erhöht wird (Abs. 1 lit . b).</w:t>
      </w:r>
    </w:p>
    <w:p>
      <w:r>
        <w:t>Nach § 18 ZLG kann die Beihilfe gekürzt oder verweigert werden, soweit sie für den Unterhalt nicht benötigt wird. § 19 ZLV regelt als Anwendungsfall von § 18 ZLG die Kürzung der Beihilfe bei Mehrpersonenhaushalten mit nicht invaliden Familienmitgliedern. Das Bundesgericht hat die Auffassung nicht als willkürlich beurteilt, wonach § 19 ZLV lediglich ein Beispiel für die Anwendung von § 18 ZLG darstelle und § 18 ZLG somit die Kürzung in weiteren Fällen erlaube. Das Fehlen einer Aufzählung von weiteren Anwendungsfällen lasse vielmehr darauf schliessen, dass im Einzelfall anhand der konkreten Umstände zu prüfen sei, ob die Beihilfe im Umfang des in § 16 ZLG festgesetzten Höchstbetrages «benötigt» werde, oder ob sie im Sinne von § 18 ZLG zu kürzen oder zu verweigern sei (Urteil des Bundesgerichts 8C_499/20 10 vom 23. August 2010 E. 3.2). 2 .6</w:t>
      </w:r>
    </w:p>
    <w:p>
      <w:r>
        <w:t>Gemäss § 20 ZLG können die Gemeinden Gemeindezuschüsse zu den Beihilfen gewähren, die nicht als Einkommen anzurechnen sind. In der Stadt Zürich sind die Gemeindezuschüsse in der Verordnung über den Vollzug des Gesetzes über die Zusatzleistungen zur eidgenössischen Alters-, Hinterlassenen- und Invaliden versicherung und die Gewährung von Gemeindezuschüssen (Zusatzleistungsver ordnung) und in den Ausführungsbestimmungen zur Zusatzleist ungsverordnung (AZVO) geregelt.</w:t>
      </w:r>
    </w:p>
    <w:p>
      <w:r>
        <w:t>Nach Art. 4 Abs. 1 der städtischen Zusatzleistungsverordnung wird für die Berechnung des jährlichen Gemeindezuschusses auf die Bedarfsrechnung für die gesetzliche Beihilfe abgestellt, wobei die tatsächlich ausgerichtete Beihilfe als Einnahme angerechnet wird. Dabei wird bei zu Hause wohnenden Personen der Betrag für den allgemeinen Lebensbedarf um die Beträge in Art. 3 Abs. 1 der Verordnung erhöht (Fr. 5‘856.-- für Ehepaare und Fr. 1'176.-- für Kinder ; Art. 4 Abs. 2 lit . a der Verordnung), und der ermittelte Bedarf wird um den Mietzinsan teil erhöht, der nach Abzug des im Einzelfall möglichen gesetzlichen Mietzinsab zuges verbleibt, höchstens jedoch um Fr. 3‘300.-- (Art. 4 Abs. 2 lit . b der Verord nung).</w:t>
      </w:r>
    </w:p>
    <w:p>
      <w:r>
        <w:t>Wie die kantonale Beihilfe nach § 18 ZLG kann der jährliche Gemeindezuschuss gemäss Art. 6 der städtischen Zusatzleistungsverordnung verweigert oder gekürzt werden, wenn er für den Unterhalt nicht oder nur teilweise benötigt wird. Ob Letzteres zutrifft, ist primär aufgrund einer wirtschaftlichen Betrachtungsweise zu entscheiden (Art. 1 Abs. 1 AZVO). Der jährliche Gemeindezuschuss wird namentlich verweigert bei Alleinstehenden und Ehepaaren, die mit einem oder mehreren Kindern zusammenleben, welche Anspruch auf eine Kinder- bezie hungsweise Waisenrente der AHV/IV begründen (Art. 2 lit . b-c AZVO). Auf eine Anwendung von Art. 2 AZVO kann verzichtet werden, wenn damit ein Sozialhil febezug verhindert werden kann oder die pauschale Verweigerung des jährlichen Gemeindezuschusses zu einem stossenden Ergebnis fü hren würde (vgl. Art. 3 AZVO).</w:t>
      </w:r>
    </w:p>
    <w:p>
      <w:r>
        <w:t>Im Übrigen erklärt Art. 12 Abs. 1 der städtischen Zusatzleistungsverordnung die Bestimmungen des ZLG sinngemäss auch für die Gemeindezuschüsse als anwend bar, soweit in der Verordnung nichts Abweichendes geregelt ist. 3 .</w:t>
      </w:r>
    </w:p>
    <w:p>
      <w:r>
        <w:t>3 .1</w:t>
      </w:r>
    </w:p>
    <w:p>
      <w:r>
        <w:t>Die Beschwerdegegnerin begründete den angefochtenen Einspracheentscheid</w:t>
      </w:r>
    </w:p>
    <w:p>
      <w:r>
        <w:t>damit , dass der am 25. Februar 2020 geborene Sohn des Beschwerdeführers Anspruch auf eine Kinderrente habe und daher Art. 2 lit . c AZVO zum Tragen komme, weshalb die Streichung des Gemeindezuschusses rechtens sei. Eine Aus nahme im Sinne von Art. 3 AZVO liege nicht vor, da das sozialhilferechtliche Existenzminimum gedeckt sei (Urk. 2 S. 2).</w:t>
      </w:r>
    </w:p>
    <w:p>
      <w:r>
        <w:t>Gemäss § 18 ZLG könne die Beihilfe gekürzt oder verweigert werden, soweit sie für den Unterhalt nicht benötigt werde. Nach § 19 ZLV werde der rechnerische Anspruch auf Beihilfe um denjenigen Betrag gekürzt, um den die Netto-Erwerbs einkünfte nicht invalider Familienmitglieder im gleichen Haushalt in der Berech nung der jährlichen Ergänzungsleistungen herabgesetzt würden. Sie habe diese Regelung konkretisiert und verweigere bei aus dem Ausland zugezogenen Ehe partnern ohne Anrechnung eines hypothetischen Einkommens während der Anpassungsfrist die Beihilfe. Di es vor dem Hintergrund, dass andernfalls eine ungerechtfertigte Ungleichbehandlung mit denjenigen stattfände, welche bereits eine Erwerbstätigkeit aufgenommen hätten und deren Beihilfe zwingend gekürzt werde. Seit Oktober 2019 werde eine Ehepaarberechnung gemacht, ohne der nicht invaliden Ehefrau ein hypothetisches Einkommen anzurechnen. Der Beschwerde führer erfahre somit keine Kürzung der Zusatzleistungen, obwohl die nicht inva lide Ehefrau noch keiner Arbeit nachgehe und keinen Anteil zum Unterhalt der Familie beitrage. Solange keine Erwerbseinkünfte der Ehefrau eingerechnet wür den, werde die Beihilfe deshalb korrekterweise mangels Bedarf verweigert (Urk. 2 S. 2).</w:t>
      </w:r>
    </w:p>
    <w:p>
      <w:r>
        <w:t>In der Beschwerdeantwort ergänzte die Beschwerdegegnerin, mit Bezug auf den Vorwurf des Beschwerdeführers , eine Streichung des Gemeindezusch usses sei stossend , sei auf die vor Geburt des Sohnes erlassenen Verfügungen verwiesen, die zeigen würden, dass sich der Ergänzungsleistungsanspruch seither praktisch nicht verändert habe . Dies, weil nicht nur die Kinderrenten neu als Einnahmen in die Berechnung aufgenommen worden seien, sondern auf der Ausgabenseite auch der Lebensbedarf und die Krankenkassenprämien des Kindes berücksichtigt wor den seien (Urk. 8). 3 .2</w:t>
      </w:r>
    </w:p>
    <w:p>
      <w:r>
        <w:t>Der Beschwerdeführer brachte dagegen vor, ihm sei mindestens die tatsächliche Miete als Ausgabe anzurechnen oder dafür ein Gemeindezuschuss zu gewähren. Die höheren Wohnkosten seien im Jahr 2021 anerkannt worden und damit auch die Situation vor 2021. Neben der Miete seien aber auch Ausgaben für den Sohn entstanden, weshalb spätestens ab dessen Geburt Gemeindezuschüsse und Beihil fen auszurichten seien . Im Einspracheentscheid werde als Grund für die Verwei gerung des Gemeindezuschusses der Erhalt der Kinderrente angeführt, diese Argumentation habe vor der Geburt sicherlich nicht angeführt werden können, trotzdem habe er auch damals nie Gemeindezuschüsse oder Beihilfen erhalten. E s sei stossend, dass die Kinderrente etwa gleich hoch wie der mögliche</w:t>
      </w:r>
    </w:p>
    <w:p>
      <w:r>
        <w:t>aber gestri chene Gemeindezuschuss sei, das Kind aber zusätzliche Ausgaben verursache. Dazu werde die Kinderrente als Einkommen angerechnet, so dass zudem die Ergänzungsleistungen um den gleichen Betrag reduziert würden. Dieses Nullsum menspiel sei stossend (Urk. 1 S. 1) .</w:t>
      </w:r>
    </w:p>
    <w:p>
      <w:r>
        <w:t>Da zusätzliche Kosten durch den Lebensmittelpunkt in der Stadt entstünden, seien die Beihilfen - allenfalls reduziert - auszurichten. Die höheren Ausgaben bestün den auch in Bedarfsgemeinschaften, so dass es stossend sei, diese bei einem Ehe paar nicht anzurechnen (Urk. 1 S. 2).</w:t>
      </w:r>
    </w:p>
    <w:p>
      <w:r>
        <w:rPr>
          <w:b/>
        </w:rPr>
        <w:t>E. 4</w:t>
      </w:r>
    </w:p>
    <w:p>
      <w:r>
        <w:t>.4</w:t>
      </w:r>
    </w:p>
    <w:p>
      <w:r>
        <w:t>Was den Anspruch auf Gemeindezuschüsse betrifft, beruft sich die Beschwerde gegnerin betreffend d eren Verweigerung auf Art. 6 Zusatzleistungsverordnung i n Verbindung mit</w:t>
      </w:r>
    </w:p>
    <w:p>
      <w:r>
        <w:t>Art. 2 lit . c AZVO , wonach der jährliche Gemeindezuschuss dann verweigert oder gekürzt werden kann, wenn er für den Unterhalt nicht benötigt wird, namentlich bei Ehepaaren, die mit einem oder mehreren Kindern zusam menleben, die Anspruch auf eine Kinderrente der AHV/IV begründen.</w:t>
      </w:r>
    </w:p>
    <w:p>
      <w:r>
        <w:t>Da der Beschwerdeführer mit seiner Ehefrau sowie seinem am 25. Februar 2020 geborenen Sohn zusammenlebt, wobei letzterer Anspruch auf eine Kinderrente hat (Urk. 9/J) ,</w:t>
      </w:r>
    </w:p>
    <w:p>
      <w:r>
        <w:t>hat er - wie die Beschwerdegegnerin zu Recht darlegte - ab dem Geburtszeitpunkt gestützt auf die vorgenannte kommunale Bestimmung grund sätzlich keinen Anspruch auf Gemeindezuschüsse. Zu prüfen ist indessen, ob ein Ausnahmefall im Sinne von Art. 3 AZVO vorliegt, namentlich ob mit dem Ver zicht auf die Verweigerung ein Sozialhilfebezug verhindert werden kann ( lit . a) oder die pauschale Verweigerung zu einem stossenden Ergebnis führen würde ( lit . b). Ein Sozialhilfebezug steht hierbei nicht zur Debatte, erfüllt der Beschwerde führer doch bereits aufgrund seines Vermögens von Fr. 39‘070.-- die Vorausset zungen für die Gewährung von Sozialhilfe nicht ( Urk. 9/V29; vgl. § 17 der Ver ordnung zum Sozialhilfegesetz i n Verbindung mit</w:t>
      </w:r>
    </w:p>
    <w:p>
      <w:r>
        <w:t>lit . D3 Abs. 4 der Richtlinien der Schweizerischen Konferenz für Sozialhilfe; SKOS ). Hinweise dafür, dass die Verweigerung zu einem stossenden Ergebnis führen würde, liegen darüber hinaus keine vor. Insbesondere handelt es sich entgegen dem Beschwerdeführer nicht um ein „ Nullsummenspiel “ , wurden doch Ausgaben für den Sohn, namentlich ein Betrag für dessen allgemeinen Lebensbedarf sowie eine Pauschale für die Kran kenversicherung angerechnet, die über die ebenfalls angerechnete Kinderrente hinausgehen. Die Beschwerdegegnerin hat nach dem Gesagten den Anspruch des Beschwerdefüh r ers auf Gemeindezuschüsse zu Recht verneint.</w:t>
      </w:r>
    </w:p>
    <w:p>
      <w:r>
        <w:rPr>
          <w:b/>
        </w:rPr>
        <w:t>E. 5</w:t>
      </w:r>
    </w:p>
    <w:p>
      <w:r>
        <w:t>.</w:t>
      </w:r>
    </w:p>
    <w:p>
      <w:r>
        <w:t>Nach dem Dargelegten ist die Beschwerde - soweit darauf ein zu treten ist - in so weit teilweise</w:t>
      </w:r>
    </w:p>
    <w:p>
      <w:r>
        <w:t>gutzuheissen , als</w:t>
      </w:r>
    </w:p>
    <w:p>
      <w:r>
        <w:t>der Beschwerdeführer ab 1. Februar 2020 Anspruch auf jährliche Beihilfen von Fr. 4‘830.-- hat. Im Übrigen ist die Beschwerde abzuweisen. Das 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