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ZL.2021.00062 vom 22. November 2022</w:t>
      </w:r>
    </w:p>
    <w:p>
      <w:r>
        <w:t>ZH Sozialversicherungsgericht, 2022-11-22, DE</w:t>
      </w:r>
    </w:p>
    <w:p>
      <w:r>
        <w:rPr>
          <w:b/>
        </w:rPr>
        <w:t xml:space="preserve">Quelle: </w:t>
      </w:r>
      <w:r>
        <w:t>https://mcp.opencaselaw.ch/entscheid/zh_sozialversicherungsgericht_ZL.2021.00062</w:t>
      </w:r>
    </w:p>
    <w:p>
      <w:r>
        <w:t>FR: ZH_SOZIALVERSICHERUNGSGERICHT ZL.2021.00062 du 22 novembre 2022</w:t>
      </w:r>
    </w:p>
    <w:p>
      <w:r>
        <w:t>IT: ZH_SOZIALVERSICHERUNGSGERICHT ZL.2021.00062 del 22 novembre 2022</w:t>
      </w:r>
    </w:p>
    <w:p>
      <w:pPr>
        <w:pStyle w:val="Heading2"/>
      </w:pPr>
      <w:r>
        <w:t>Erwägungen</w:t>
      </w:r>
    </w:p>
    <w:p>
      <w:r>
        <w:rPr>
          <w:b/>
        </w:rPr>
        <w:t>E. 1.1</w:t>
      </w:r>
    </w:p>
    <w:p>
      <w:r>
        <w:t>Die 1957 geborene X.___ , verheiratet und Mutter eines erwachsenen Soh nes, meldete sich erstmals am 13. Oktober 2014 (Urk. 7/1) und danach erneut am 20. November 2015 (Urk. 7/73)</w:t>
      </w:r>
    </w:p>
    <w:p>
      <w:r>
        <w:t>zum Bezug von Zusatzleistungen zu ihrer ganzen Invalidenrente an (Urk. 7/1/1, Urk. 7/136/1 , Urk. 7/167 ). Mit Verfügungen vom 3. März 2015 (Urk. 7/67) und</w:t>
      </w:r>
    </w:p>
    <w:p>
      <w:r>
        <w:t>18. April 2016 (Urk. 7/100) wies die Sozialversiche rungsanstalt des Kantons Zürich, Zusatzleistungen zur AHV/IV (nachfolgend: SVA) , die Gesuche jeweils wegen eines Einnahmenüberschusses ab. Gleich ver fuhr sie, nachdem sich die Versicherte am 19. Februar 2019 erneut zum Leis tungsbezug angemeldet hatte (Urk. 7/107), mit Verfügung vom</w:t>
      </w:r>
    </w:p>
    <w:p>
      <w:r>
        <w:t>25. Juni 2019 (Urk. 7/134 ). Die von der Versicherte n</w:t>
      </w:r>
    </w:p>
    <w:p>
      <w:r>
        <w:t>dagegen erhobene Einsprache (Urk. 7/151 , Urk. 7/ 153; vgl. auch Urk. 7/ 154-156)</w:t>
      </w:r>
    </w:p>
    <w:p>
      <w:r>
        <w:t>wies die SVA m it E inspracheentscheid vom 18. Februar 2020 ab (Urk. 7/159 ).</w:t>
      </w:r>
    </w:p>
    <w:p>
      <w:r>
        <w:rPr>
          <w:b/>
        </w:rPr>
        <w:t>E. 1.2</w:t>
      </w:r>
    </w:p>
    <w:p>
      <w:r>
        <w:t>Gemäss Art. 9 Abs. 1 ELG entspricht die jährliche Ergänzungsleistung dem Betrag, um den die anerkannten Ausgaben (Art. 10 ELG) die anrechenbaren Einnahmen (Art. 11 ELG) übersteigen, mindestens jedoch dem höheren der Beträge nach lit. a und b dieser Bestimmung.</w:t>
      </w:r>
    </w:p>
    <w:p>
      <w:r>
        <w:rPr>
          <w:b/>
        </w:rPr>
        <w:t>E. 1.3</w:t>
      </w:r>
    </w:p>
    <w:p>
      <w:r>
        <w:t>Die anerkannten Ausgaben sowie die anrechenbaren Einnahmen von Ehegatten werden zusammengerechnet (Art. 9 Abs. 2 ELG). Der Bundesrat kann Ausnahmen von der Zusammenrechnung vorsehen (Art. 9 Abs. 5 lit. a ELG). Eine solche Aus nahme besteht gemäss Art. 3 Abs. 1 und 2 ELV bei Trennung der Ehe. Ehegatten gelten unter anderem dann als getrennt lebend, wenn die Ehe gerichtlich getrennt ist (Art.</w:t>
      </w:r>
    </w:p>
    <w:p>
      <w:r>
        <w:rPr>
          <w:b/>
        </w:rPr>
        <w:t>E. 1.4</w:t>
      </w:r>
    </w:p>
    <w:p>
      <w:r>
        <w:t>Als Einnahme wird unter anderem ein Fünfzehntel, bei Altersrentnerinnen und Altersrentnern ein Zehntel des Reinvermögens angerechnet , soweit es bei allein stehenden Personen 30'000 Franken und bei Ehepaaren 50'000 Franken über steigt (Art. 11 Abs. 1 lit. c ELG). Vermögenswerte, auf die eine Person ohne Rechtspflicht und ohne gleichwertige Gegenleistung verzichtet hat , werden eben falls als Einnahmen angerechnet, als wäre nie darauf verzichtet worden (Art. 11a Abs. 2 ELG). Die mit Art. 11a Abs. 2 ELG per 1. Januar 2021 neu ins Gesetz aufgenommene Definition des Vermögensverzichts übernimmt die Begriffsbe stimmung der in der Zeit davor ergangenen Rechtsprechung ( BBl 2016 7496).</w:t>
      </w:r>
    </w:p>
    <w:p>
      <w:r>
        <w:rPr>
          <w:b/>
        </w:rPr>
        <w:t>E. 1.5</w:t>
      </w:r>
    </w:p>
    <w:p>
      <w:r>
        <w:t>Für die Prüfung, ob bei der entgeltlichen oder unentgeltlichen Entäusserung eines Grundstückes ein Vermögensverzicht vorliegt, ist der Verkehrswert massgebend (Art. 17a Abs. 5 Satz 1 ELV i.V.m . Art. 9 Abs. 5 lit. b ELG). Die Kantone können anstelle des Verkehrswertes einheitlich den für die interkantonale Steuerausschei dung massgebenden Repartitionswert anwenden ( Art. 17a Abs. 6 ELV ). Der Kan ton Zürich hat von dieser Befugnis keinen Gebrauch gemacht (vgl. Ziffer 2.2.1 der Weisungen des Kantonalen Sozialamtes zum Vollzug der Zusatzleistungen zur AHV/IV [Stand am 1. Januar 2021]).</w:t>
      </w:r>
    </w:p>
    <w:p>
      <w:r>
        <w:t>Für die Bewertung von Verzichtsvermögen ist praxisgemäss auf die Verhältnisse abzustellen, wie sie im Zeitpunkt der Entäusserung bestanden haben. In rechtli cher Hinsicht sind die aktuellen gesetzlichen Grundlagen im Zeitpunkt der Gel tendmachung und nicht im Zeitpunkt der Verzichtshandlung massgebend (BGE 120 V 184 E. 4b, Urteil des Bundesgerichts 8C _849/2008 vom 16. Juni 2009, E. 6.3.2 sowie Carigiet /Koch, Er gänzungsleistungen zur AHV/IV, 3. Auflage, Zürich 2021, S. 245 Rz 633 ).</w:t>
      </w:r>
    </w:p>
    <w:p>
      <w:r>
        <w:rPr>
          <w:b/>
        </w:rPr>
        <w:t>E. 1.6</w:t>
      </w:r>
    </w:p>
    <w:p>
      <w:r>
        <w:t>sowie das Urteil des Bu ndesgerichts 9C_145/2021 vom 2. Juli 2021 E. 5.2 mit weiteren Hinweisen).</w:t>
      </w:r>
    </w:p>
    <w:p>
      <w:r>
        <w:t>Die geltend gemachten Zuwendungen des Sohns führen folglich zu keiner Reduktion des Verzichtsvermögens.</w:t>
      </w:r>
    </w:p>
    <w:p>
      <w:r>
        <w:t>An diesem Ergebnis können weitere Beweis massnahmen (vgl. Urk. 13 S. 6) nichts mehr ändern, weshalb auf deren Abnahme z u verzichten ist (antizipierte Beweiswürdigung ; BGE 144 V 361 E. 6.5, 136 I 229 E. 5.3, je mit Hinweisen).</w:t>
      </w:r>
    </w:p>
    <w:p>
      <w:r>
        <w:rPr>
          <w:b/>
        </w:rPr>
        <w:t>E. 1.7</w:t>
      </w:r>
    </w:p>
    <w:p>
      <w:r>
        <w:t>Neu sieht der seit dem 1. Januar 2021 in Kra f t stehende Art. 9a</w:t>
      </w:r>
    </w:p>
    <w:p>
      <w:r>
        <w:t>Abs. 1</w:t>
      </w:r>
    </w:p>
    <w:p>
      <w:r>
        <w:t>ELG</w:t>
      </w:r>
    </w:p>
    <w:p>
      <w:r>
        <w:t>eine</w:t>
      </w:r>
    </w:p>
    <w:p>
      <w:r>
        <w:t>Vermögensschwelle von 100’ 000 Franken bei alleinstehende n Personen (lit. a) und 200’ 000 Franken bei Ehepaaren (lit. b) vor;</w:t>
      </w:r>
    </w:p>
    <w:p>
      <w:r>
        <w:t>l iegt das Reinvermögen darüber , besteht kein</w:t>
      </w:r>
    </w:p>
    <w:p>
      <w:r>
        <w:t>Anspr uch auf Ergänzungsleistungen .</w:t>
      </w:r>
    </w:p>
    <w:p>
      <w:r>
        <w:t>Vermögen, auf welches nach Art . 11a</w:t>
      </w:r>
    </w:p>
    <w:p>
      <w:r>
        <w:t>Ab s. 2-4 verzichtet wurd e, gehört auch zum Reinvermögen nach dieser Bestimmung (Art. 9a Abs.</w:t>
      </w:r>
    </w:p>
    <w:p>
      <w:r>
        <w:rPr>
          <w:b/>
        </w:rPr>
        <w:t>E. 2</w:t>
      </w:r>
    </w:p>
    <w:p>
      <w:r>
        <w:t>Dagegen erhob die Versicherte, vertreten durch die Rechtsanw älte Dr. Peter Moser und Dr. Christian Moser, mit Eingabe vom 23. August 2021 Beschwerde mit dem Antrag, es sei die Sache an die Beschwerdegegnerin zurückzuweisen, damit diese ihren Anspruch auf Zusatzleistungen neu berechne und hernach neu verfüge (Urk. 1 S. 2). Mit Beschwerdeantwort vom 12. Oktober 2021 beantragte die SVA die Abweisung der Beschwerde (Urk. 6). Mit Rep lik vom 25. November 2021 (Urk. 13) und Duplik vom 7. Dezember 2021(Urk. 16) hielten die Parteien an ihren Anträgen fest. Eine Kopie der Duplik wurde der Beschwerdeführerin mit Verfü gung vom 9. Dezember 2021 zur Kenntnisnahme zugestellt (Urk. 17). Das Gericht zieht in Erwägung: 1.</w:t>
      </w:r>
    </w:p>
    <w:p>
      <w:r>
        <w:t>1 .1</w:t>
      </w:r>
    </w:p>
    <w:p>
      <w:r>
        <w:t>Am 1. Januar 2021 sind die geänderten Bestimmungen des Bundesgesetzes über Ergänzungsleistungen zur Alters-, Hinterlassenen- und Invalidenversicherung (ELG), der Verordnung über Ergänzungsleistungen zur Alters-, Hinterlassenen- und Invalidenversicherung (ELV) sowie des kantonalen Zusatzleistungsgesetzes (ZLG)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Da der Leistungsan spruch ab Januar 2021 Gegenstand des Verfahrens bildet, sind die am 1. Januar 2021 in Kraft getretenen neuen Bestimmungen auf den vorliegenden Fall anwendbar und werden in dieser Fassung zitiert.</w:t>
      </w:r>
    </w:p>
    <w:p>
      <w:r>
        <w:rPr>
          <w:b/>
        </w:rPr>
        <w:t>E. 2.1</w:t>
      </w:r>
    </w:p>
    <w:p>
      <w:r>
        <w:t>Die SVA stellt sich gemäss Begründung des angefochtenen Einspracheentscheid s ,</w:t>
      </w:r>
    </w:p>
    <w:p>
      <w:r>
        <w:t>der Beschwerdeantwort und der Duplik auf den Standpunkt, die Beschwerdefüh rerin habe ihr Stockwerkeigentum im Jahr 2018 mittels gemischter Schenkung an ihren Sohn abgetreten , wobei sich der Wert der Schenkung auf Fr. 452'000.-- belaufe . Die von ihr nachträglich eingereichte Verkehrswertschätzung liege nur Fr. 40'000.-- unter dem im Vertrag über die Eigentumsübertragung festgehalte nen Verkehrswert von Fr. 700'000.--; es sei deshalb</w:t>
      </w:r>
    </w:p>
    <w:p>
      <w:r>
        <w:t>vertretbar, weiterhin auf die sen Wert abzustellen (Urk. 2 S. 1, Urk. 6 S. 2). Sie müsse sich die Schenkung in voller Höhe als Vermögensverzicht anrechnen lassen, weil sie dafür keine adä quate Gegenleistung erhalten habe (Urk. 2 S. 1) . Ihre Behauptung , ihr Sohn und dessen Ehefrau hätten für sie und ihren Mann seit 2008 Rechnungen in Höhe von insgesamt Fr. 257'017.94 beglichen, sei mangels stichhaltiger Beweise wie etwa Bankbelege</w:t>
      </w:r>
    </w:p>
    <w:p>
      <w:r>
        <w:t>nicht bewiesen. Es sei eher unwahrscheinlich, dass der Sohn das Geld wie behauptet jeweils von seinem Konto abgehoben und seinen Eltern bar über geben habe, da teils recht hohe oder regelmässig wiederkehrende Beträge zu begleichen gewesen seien. Im Vertrag über die gemischte Schenkung fehle denn auch eine Vereinbarung, wonach den Sohn im Gegenzug eine U nterstütz ungs pflicht treffe. Sollte er tatsächlich die geltend gemachten Kosten oder einen Teil davon übernommen haben, könnten diese nicht einfach als Gegenleistung von der Schenkung abgezogen werden, weil ein direkter Zusammenhang zwischen den Kostenübernahmen und der Schenkung fehle . Es könne sich auch einfach um Leistungen des Sohnes im Rahmen der Verwandtenunters t ützungspflicht oder um eine Schenkung gehandelt haben . Dies gelte auch für die anschliessende Vermie tung der Liegenschaft an seine Eltern zu einem Mietzins, der unter dem Marktwert liege (Urk. 6 S. 3 , Urk. 16 ). Die Grundstückgewinnsteuer könne rechtsprechungs gemäss nicht vom Vermögensverzicht abgezogen werden, da sie bisher nicht angefallen sei (Urk. 6 S. 2). Unter Berücksichtigung der jährlichen Verminderung des Verzichtsvermögens um Fr. 10'000.-- habe der Vermögensverzicht im Jahr 2021 noch F r. 432 '000.-- b etragen (Urk. 2 S. 2, Urk. 6 S. 2) . D ieses Vermögen liege nicht unterhalb der gesetzlichen Schwelle von Fr. 100'000. -- bei alleinste henden Personen und Fr. 200'000. -- bei E hepaaren . Daher bestehe kein Anspruch auf Zusatzleistungen (Urk. 2 S. 2). Da der Ehemann auch nach der gerichtlichen Genehmigung der Trennungsvereinbarung im Oktober 2020 immer noch im glei chen Haushalt wie die Beschwerdeführerin wohne, sei davon auszugehen, dass das Ehepaar nicht getrennt lebe (Urk. 6 S. 1 f.).</w:t>
      </w:r>
    </w:p>
    <w:p>
      <w:r>
        <w:rPr>
          <w:b/>
        </w:rPr>
        <w:t>E. 2.2</w:t>
      </w:r>
    </w:p>
    <w:p>
      <w:r>
        <w:t>Die Beschwerdeführerin macht demgegenüber im Wesentlichen geltend, sie und ihr Ehemann hätten sich gemäss Trennungsvereinbarung vom 7. Oktober 2020 darauf geeinigt, auf unbestimmte Zeit getrennt zu leben. Von dieser Vereinbarung habe das Bezirksgericht Z.___ im Urteil vom 7. Oktober 2020 V ormerk genom men. S ie sei deshalb bei der Ergänzungsleistungsberechnung als getrennt lebende Person zu behandeln (Urk. 1 S. 3). Zur Bestimmung des Verkehrswerts der mit dem Abtretungsvertrag vom 8. Juni 2018 an den Sohn übertragenen 5-Zimmer-Eigentumswohnung sei nicht auf den im Vertrag eingesetzten Übernahmepreis von Fr. 700'000.-- abzustellen, da dieser nicht auf einer Expertise beruhe. Gemäss Verkehrswertgutachten vom 12. August 2021 habe der Marktwert der Liege n schaft im Jahr 2018 Fr. 660'6 00.-- betragen. Massgebend sei dieser Wert.</w:t>
      </w:r>
    </w:p>
    <w:p>
      <w:r>
        <w:t>Davon sei zunächst das vom Sohn</w:t>
      </w:r>
    </w:p>
    <w:p>
      <w:r>
        <w:t>übernommene Hypothekardarlehen von Fr. 248'000. - - abzuziehen.</w:t>
      </w:r>
    </w:p>
    <w:p>
      <w:r>
        <w:t>Vom v erbleibe n Betrag ( Fr. 412'600.-- ) sei die latente Grundstück gewinnsteuerlast per Übertragungszeitpunkt der Liegenschaft in Abzug zu brin gen. Die latente Steuerlast sei Folge</w:t>
      </w:r>
    </w:p>
    <w:p>
      <w:r>
        <w:t>des zweimaligen Aufschubs der Grundstück gewinn steuer , erstmals</w:t>
      </w:r>
    </w:p>
    <w:p>
      <w:r>
        <w:t>bei der Veräusserung der früheren Eigentumswohnung in Rüti am 20. Dezember 2013 und anschliessend bei der Abtretung der hier zur Diskussion stehenden , als Ersatz für die erste Wohnung erworbenen Eigentums wohnung in Y.___</w:t>
      </w:r>
    </w:p>
    <w:p>
      <w:r>
        <w:t>an den Sohn per 8. Juni 2018 .</w:t>
      </w:r>
    </w:p>
    <w:p>
      <w:r>
        <w:t>A ufgrund der anwendbaren steuerrechtlichen Regeln betrage</w:t>
      </w:r>
    </w:p>
    <w:p>
      <w:r>
        <w:t>die latente Grundstückgewinn steuerlast Fr. 108'370.50 . Diese wäre bei einer Veräusserung zum Marktwert an eine Drittperson geschuldet gewesen. Dadurch werde das Verzichtsvermögen auf Fr. 304'229.50</w:t>
      </w:r>
    </w:p>
    <w:p>
      <w:r>
        <w:t>reduziert (Urk. 1 S. 6-8 , Urk. 13 S. 4 ). Unter Berücksichtigung der jährlichen Reduktion des Verzichtsvermögens um Fr. 10'000.-- ve rbleibe per 1. Januar 2021 ein Vermögen von Fr. 284'229.50 (Urk. 1 S. 8 , Urk. 13 S. 4 ). Da sie und ihr Mann seit über einem Jahrzehnt nicht genügend finanzielle Mittel zur Deckung ihres Lebensunterhalt s</w:t>
      </w:r>
    </w:p>
    <w:p>
      <w:r>
        <w:t>hätten , habe ihr Sohn spätestens seit 2008 Rech nungen für sie bezahlt. Er habe die erforderlichen Beträge jeweils vom eigenen Bankkonto abgehoben und an die Beschwerdeführerin oder ihren Mann überge ben; diese hätten das Geld bei der Post eingezahlt und damit die Rechnungen beglichen. Die übernommenen Kosten ergäben sich aus der eingereichten «Zusammenfassung und Erklärung betreffend bezahlte Rechnungen» sowie den dazugehörigen Belegen und summierten sich auf insgesamt mindestens Fr. 257'017.94 (Urk. 1 S. 9-13, Urk. 13 S. 6) .</w:t>
      </w:r>
    </w:p>
    <w:p>
      <w:r>
        <w:t>Zusätzlich</w:t>
      </w:r>
    </w:p>
    <w:p>
      <w:r>
        <w:t>überlasse ihr der Sohn die übertragene Liegenschaft seit der Abtretung im Jahr 2018 für einen monatlichen Mietzins von Fr. 1'000.--, welcher erheblich unter dem Marktwert liege , zur Miete . Auch insofern übernehme er erhebliche Kosten, die ihr bei der Miete einer ande ren angemessenen Wohnung entstehen würden. I m Umfang von Fr. 257'017.94 liege kein Vermögensverzicht vor, weil der schenkungsbegünstigte Sohn die gemischte Schenkung in dieser Höhe durch die übernommenen Ko sten</w:t>
      </w:r>
    </w:p>
    <w:p>
      <w:r>
        <w:t>kompen siert habe . Diese r Betrag sei vom verbleibenden Verzichtsvermögen von Fr.</w:t>
      </w:r>
    </w:p>
    <w:p>
      <w:r>
        <w:t>284'229.50 in Abzug zu bringen . Damit verbleibe ein Vermögensverzicht der Ehe leute von Fr. 27'211.56, der ihr hälftig anzurechnen sei, also im Betrag von Fr. 13’605.78. Da dieser Betrag deutlich unter der gesetzlichen Vermögens schwelle liege, habe sie Anspru ch auf Ergänzungsleistungen. Zu der en weiterer Berech nung sei die Sache an die Beschwerdegeg nerin zurückzuweisen (Urk. 1 S. 14 f. , Urk. 13 S. 5 und 7 ).</w:t>
      </w:r>
    </w:p>
    <w:p>
      <w:r>
        <w:rPr>
          <w:b/>
        </w:rPr>
        <w:t>E. 3</w:t>
      </w:r>
    </w:p>
    <w:p>
      <w:r>
        <w:t>ELG ; vgl. dazu</w:t>
      </w:r>
    </w:p>
    <w:p>
      <w:r>
        <w:t>Meier/Renker, Eckpunkte und Prob leme der EL-Reform, SZS 2020 S. 2 f.). 2.</w:t>
      </w:r>
    </w:p>
    <w:p>
      <w:r>
        <w:rPr>
          <w:b/>
        </w:rPr>
        <w:t>E. 3.1</w:t>
      </w:r>
    </w:p>
    <w:p>
      <w:r>
        <w:t>Zu prüfen ist zunächst die strittige Frage, ob die anerkannten Ausgaben sowie die anrechenbaren Einnahmen und das Vermögen der Beschwerdeführerin und ihres Mannes zufolge gerichtlicher Trennung ihrer Ehe bei der Ermittlung des Ergänzungsleistungsanspruchs nicht zusammenzurechnen sind.</w:t>
      </w:r>
    </w:p>
    <w:p>
      <w:r>
        <w:rPr>
          <w:b/>
        </w:rPr>
        <w:t>E. 3.2</w:t>
      </w:r>
    </w:p>
    <w:p>
      <w:r>
        <w:t>Gemäss Trennungsvereinbarung vom 7. Oktober 2020 hat sich die Beschwerde führerin mit ihrem Ehegatten geeinigt, auf unbestimmte Zeit getrennt zu leben . Die Ehegatten haben ferner vereinbart, dass der Ehemann die eheliche Wohnung spätestens per 31. Dezember 2020 zu verlassen und der Beschwerdeführerin ab dann monatliche Ehegattenunterhaltsbeiträge von Fr. 1'167.-- zu bezahlen habe (Urk. 3/5 = Urk. 7/160). Das Einzelgericht des Bezir k sgerichts Z.___ hat von dieser Vereinbarung im Urteil vom 7. Oktober 2020 betreffend Eheschutz Vor merk genommen (Urk. 3/6).</w:t>
      </w:r>
    </w:p>
    <w:p>
      <w:r>
        <w:t>Im Widerspruch dazu gab</w:t>
      </w:r>
    </w:p>
    <w:p>
      <w:r>
        <w:t>die Beschwerdeführerin in der Anmeldung zum Leis tungsbezug vom 2. Januar 2021 an, verheiratet anstelle von gerichtlich getrennt zu sein (Urk. 7/165 / 1), keine Unterhaltsbeiträge zu erhalten (U rk. 7/165 / 6) und zusammen mit ihrem Mann in beengten finanziell en Verhältnissen zu leben (Urk. 7/165 / 8) . Ihre Einsprache vom 19. Februar 2021</w:t>
      </w:r>
    </w:p>
    <w:p>
      <w:r>
        <w:t>enthält eine Aufstellung, in der die Einnahmen und Ausgaben der Eheleute zusammengerechnet werden (Urk. 7/169 ). Die Abklärung der SVA beim Einwohnerregister ergab, dass die Beschwer deführerin und ihr</w:t>
      </w:r>
    </w:p>
    <w:p>
      <w:r>
        <w:t>M ann am 8. Oktober 2021 immer noch zusammen an der bisherigen Adresse wohnten (Urk. 7/181-182).</w:t>
      </w:r>
    </w:p>
    <w:p>
      <w:r>
        <w:t>Mithin ist davon auszu gehen, dass die Eheleute nach der gerichtlichen Trennung ihrer Ehe faktisch weiterhin zusam men lebten.</w:t>
      </w:r>
    </w:p>
    <w:p>
      <w:r>
        <w:rPr>
          <w:b/>
        </w:rPr>
        <w:t>E. 3.3</w:t>
      </w:r>
    </w:p>
    <w:p>
      <w:r>
        <w:t>Lebt ein gerichtlich getrenntes Ehepaar zusammen, werden die Ergänzungsleis tungen nach den für zusammenlebende Ehepaare geltenden Regeln berechnet und die anrechenbaren Einnahmen und anerkannten Ausgaben zusammengerechnet (vgl. vorstehend E. 1.3) . Denn f ür die getrennte Berechnung der Ergänzungsleis tungen sind nicht die Tatsachen des Getrenntlebens und der richterlichen Tren nung der Ehe als solche, sondern die sich hieraus ergebende Änderung der wirt schaftlichen Verhältnisse massgebend . Ohne eine solche Änderung lässt sich eine gesonderte Berechnung der Ergänzungsleistungen trotz gerichtlicher Trennung der Ehegatten nicht rec htfertigen (vgl. Müller, Rechtsprechung des Bundesge richts zum ELG, 3. Auflage, Zürich 2015, S. 20 Rz 40 mit Hinweis ). Demnach sind die Einnahmen, Ausgaben und das Vermögen des Ehe manns bei der Ermittlung des Ergänzungsleistungsanspruchs der Beschwerdeführerin mitzuberücksich tigen .</w:t>
      </w:r>
    </w:p>
    <w:p>
      <w:r>
        <w:rPr>
          <w:b/>
        </w:rPr>
        <w:t>E. 4.1</w:t>
      </w:r>
    </w:p>
    <w:p>
      <w:r>
        <w:t>Es ist unbestritten, dass die Beschwerdeführerin und ihr Mann dem Sohn ihre 5-Zimmer -Eigentums wohnung in Y.___ am</w:t>
      </w:r>
    </w:p>
    <w:p>
      <w:r>
        <w:rPr>
          <w:b/>
        </w:rPr>
        <w:t>E. 4.2</w:t>
      </w:r>
    </w:p>
    <w:p>
      <w:r>
        <w:t>Ausgangspunkt für die Prüfung, inwiefern bei der Veräusserung der Wohnung ein Vermögensverzicht vorliegt, ist der Verkehrswert im Zeitpunkt der Übertra gung (vorstehend E. 1.5). Ob sich dieser anhand des im Vertrag vom</w:t>
      </w:r>
    </w:p>
    <w:p>
      <w:r>
        <w:rPr>
          <w:b/>
        </w:rPr>
        <w:t>E. 4.3.1</w:t>
      </w:r>
    </w:p>
    <w:p>
      <w:r>
        <w:t>Die Beschwerdeführerin macht geltend, g emäss der «Zusammenfassung und Erklärung betreffend bezahlte Rechnungen» vom 20. August 2021 (Urk. 3/16)</w:t>
      </w:r>
    </w:p>
    <w:p>
      <w:r>
        <w:t>habe ihr Sohn in den Jahren 2008 bis 2021 Auslagen</w:t>
      </w:r>
    </w:p>
    <w:p>
      <w:r>
        <w:t>in Höhe von Fr. 257'017.94 (hauptsächlich zur Begleichung allgemeiner Lebenshaltungskosten, von Steuern ,</w:t>
      </w:r>
    </w:p>
    <w:p>
      <w:r>
        <w:t>eines Teils des Kaufpreises für die Wohnung sowie von Unterhaltsk osten der Eigentumswohnung [ Urk. 1 S. 7 und 9, Urk. 3/16 -58 ]) übernommen (Urk. 1 S.</w:t>
      </w:r>
    </w:p>
    <w:p>
      <w:r>
        <w:rPr>
          <w:b/>
        </w:rPr>
        <w:t>E. 4.3.2</w:t>
      </w:r>
    </w:p>
    <w:p>
      <w:r>
        <w:t>Im öffentlich beurkundeten Vertrag vom 8. Juni 2018 über die Ü bertragung der Eigentumswohnung in Y.___ wurde keine rechtliche Verpflichtung im Sinne von Art. 17b lit. a ELV</w:t>
      </w:r>
    </w:p>
    <w:p>
      <w:r>
        <w:t>festgehalten, wonach der Übernahme preis ( auch )</w:t>
      </w:r>
    </w:p>
    <w:p>
      <w:r>
        <w:t>durch V errechnung mit bestimmbaren,</w:t>
      </w:r>
    </w:p>
    <w:p>
      <w:r>
        <w:t>bereits erfolgten oder zukünftig zu erbrin genden finanziellen Zuwendungen des Sohnes getilgt werde</w:t>
      </w:r>
    </w:p>
    <w:p>
      <w:r>
        <w:t>(Urk. 7/131/1-5).</w:t>
      </w:r>
    </w:p>
    <w:p>
      <w:r>
        <w:t>Es besteht denn auch keinerlei zeitliche Korrelation zwischen den (behaupteten) Zuwendungen des Sohns vor und insbesondere auch nach der Liegenschaftsüber tragung (Urk. 3/16)</w:t>
      </w:r>
    </w:p>
    <w:p>
      <w:r>
        <w:t>und der gemischten Schenkung vom 8. Juni 2018, welche einen rechtsgeschäftlichen oder kausalen Zusammenhang nahelegen könnte (vgl. das Urteil des Bundesgerichts 9C_67/2011 vom 29. August 2011 E. 5.3 ) . Motiv für die Übertragung der Liegenschaft war nach Angaben der Beschwerdeführerin in der Anmeldung zum Leistungsbezug vom 2. Januar 2021, dass sie und ihr Mann die Unterhaltskosten nicht mehr tragen konnten ( Urk. 7/165 /4), nicht aber die Begleichung einer Schuld bei ihrem Sohn.</w:t>
      </w:r>
    </w:p>
    <w:p>
      <w:r>
        <w:t>Damit steht zunächst fest, dass die vom Sohn behaupteten Zuwendungen an die Beschwerdeführerin und ihren Mann nicht Teil des R echtsgeschäfts «Gemischte Schenkung» vom 8. Juni 2018 waren und die Zuwendungen, worunter auch die allenfalls reduzierte Miete zu begreifen ist, nicht infolge einer Rechtspflicht zwingend zu erbringen waren .</w:t>
      </w:r>
    </w:p>
    <w:p>
      <w:r>
        <w:t>Ganz allgemein fehlen</w:t>
      </w:r>
    </w:p>
    <w:p>
      <w:r>
        <w:t>i n den Akten Hinweise, dass die Beschwerdeführerin und ihr Mann sich ausdrücklich oder sinngemäss rechtlich verpflichtet hätten, die vom Sohn geleistete f inanzielle U nterstützung zurückzuzahlen:</w:t>
      </w:r>
    </w:p>
    <w:p>
      <w:r>
        <w:t>S owohl schriftli che Schuldanerkennung en als auch eine fortlaufend nachgeführte Buchhaltung oder eine sonstige Auflistung der finanziellen Zuwendungen des Sohns, welche darauf schliessen lassen könnten, dass von Anfang an eine Rückzahlung vorge sehen war , fehlen (vgl. das Urteil des Bundesger ichts 9C_67/2011 vom 29. August 2011</w:t>
      </w:r>
    </w:p>
    <w:p>
      <w:r>
        <w:t>Sachverhalt A. sowie E. 5.3) . Die «Zusammenfassung und Erklärung betref fend bezahlte Rechnungen» vom 20. August 2021 - betreffend die Zeit von 2007 bis 2021 -</w:t>
      </w:r>
    </w:p>
    <w:p>
      <w:r>
        <w:t>wurde erst nach Erhalt des angefochtenen Ein spracheentscheids erstellt und erwähnt ebenfalls keine Rückzahlungsverpflich tung der Beschwerdeführerin und ihres Mann es (Urk. 3/16).</w:t>
      </w:r>
    </w:p>
    <w:p>
      <w:r>
        <w:t>Die Beschwerde führerin weist selbst darauf hin, der S ohn</w:t>
      </w:r>
    </w:p>
    <w:p>
      <w:r>
        <w:t>sei nicht rechtlich verpflichtet gewesen ,</w:t>
      </w:r>
    </w:p>
    <w:p>
      <w:r>
        <w:t>seine</w:t>
      </w:r>
    </w:p>
    <w:p>
      <w:r>
        <w:t>Unterstützungsleistungen zu erbringen (Urk. 13 S. 5) . Bei den (behaupteten) Zuwendungen des Sohnes inklu sive reduziertem Mietzins dürfte es sich deshalb um Verwandtenunterstützung (vgl. dazu Müller, a.a.O., S. 241 ff.) ,</w:t>
      </w:r>
    </w:p>
    <w:p>
      <w:r>
        <w:t>die Erfüllung e iner sittlichen Pflicht oder eine Schenkung handeln.</w:t>
      </w:r>
    </w:p>
    <w:p>
      <w:r>
        <w:t>Damit ist nicht erstellt, dass d ie Beschwerdeführerin recht lich verpflichtet war , ihren Sohn für die geleistete Unterstützung zu entschädigen . Ebenso</w:t>
      </w:r>
    </w:p>
    <w:p>
      <w:r>
        <w:t>weni g ist mit überwiegender Wahrscheinlichkeit belegt , dass die Zuwen dungen des Sohn es</w:t>
      </w:r>
    </w:p>
    <w:p>
      <w:r>
        <w:t>gestützt auf den Vertrag betreffend</w:t>
      </w:r>
    </w:p>
    <w:p>
      <w:r>
        <w:t>Eigentum s übertragung an der Wohnung zwingend erfolgten .</w:t>
      </w:r>
    </w:p>
    <w:p>
      <w:r>
        <w:rPr>
          <w:b/>
        </w:rPr>
        <w:t>E. 4.3.3</w:t>
      </w:r>
    </w:p>
    <w:p>
      <w:r>
        <w:t>Die Beschwerdeführerin ist der Auffassung , zur Bestimmung des Verzichtsvermö gen s</w:t>
      </w:r>
    </w:p>
    <w:p>
      <w:r>
        <w:t>habe in dieser Konstellation eine wirtschaftliche Betrachtung sweise Platz</w:t>
      </w:r>
    </w:p>
    <w:p>
      <w:r>
        <w:t>zu greifen : Ihrer Entreicherung durch die gemischte Schenkung stehe nämlich eine Bereicherung durch die finanziellen Zuwendungen des Sohns gegenüber , welche den Verzichtsbetrag schmälere (Urk.</w:t>
      </w:r>
    </w:p>
    <w:p>
      <w:r>
        <w:rPr>
          <w:b/>
        </w:rPr>
        <w:t>E. 4.4</w:t>
      </w:r>
    </w:p>
    <w:p>
      <w:r>
        <w:t>Wird das</w:t>
      </w:r>
    </w:p>
    <w:p>
      <w:r>
        <w:t>am 8. Juni 2018 geschenkte Verm ögen in Höhe von mindestens Fr. 412'600.-- (vorstehend E . 4.2 )</w:t>
      </w:r>
    </w:p>
    <w:p>
      <w:r>
        <w:t>dem Standpunkt der Beschwerdeführerin folgend um die latente Grundstückgewinnsteuer von Fr. 108'370.50 reduziert (Urk. 1 S. 6-8, Urk. 13 S. 4)</w:t>
      </w:r>
    </w:p>
    <w:p>
      <w:r>
        <w:t>- wobei offen bleiben kann, ob eine solche Reduktion tatsäch lich gerechtfertigt ist (vgl. dazu das Urteil des Bundesgerichts 9C_447/2016 vom 1. März 2017 E. 5.5) - und sodann gestützt auf</w:t>
      </w:r>
    </w:p>
    <w:p>
      <w:r>
        <w:t>Art. 17e ELV um jährlich Fr. 10'000. -- amortisiert (vorstehend E. 1.6) , verbleibt per 1. J an uar 2021 ein Ver zichtsvermögen von Fr. 284'229.50 (= Fr. 412'60 0.-- - Fr. 108'370.50 – Fr. 20'000.--) . Dieses Vermögen liegt deutlich über der Schwelle von Fr. 200'000. -- für Ehepaare. Deshalb</w:t>
      </w:r>
    </w:p>
    <w:p>
      <w:r>
        <w:t>hat die Beschwerdeführerin weder Anspruch auf bundes rechtliche Ergänzungsleistungen noch auf kantonale Zusatzleistun gen,</w:t>
      </w:r>
    </w:p>
    <w:p>
      <w:r>
        <w:t>für deren Berechnung nach § 15 ff. des kantonalen Zusatzleistungsgesetzes (ZLG)</w:t>
      </w:r>
    </w:p>
    <w:p>
      <w:r>
        <w:t>auf die Bedarfsrechnung für die jährliche Ergänzungsleistung abzustellen ist . Dies führt zur Abweisung der Beschwerde. Das Gericht erkennt: 1.</w:t>
      </w:r>
    </w:p>
    <w:p>
      <w:r>
        <w:t>Die Beschwerde wird abgewiesen. 2.</w:t>
      </w:r>
    </w:p>
    <w:p>
      <w:r>
        <w:t>Das Verfahren ist kostenlos. 3.</w:t>
      </w:r>
    </w:p>
    <w:p>
      <w:r>
        <w:t>Zustellung gegen Empfangsschein an: - Rechtsanwalt Dr. Christian Moser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FehrKlemmt</w:t>
      </w:r>
    </w:p>
    <w:p>
      <w:r>
        <w:rPr>
          <w:b/>
        </w:rPr>
        <w:t>E. 8</w:t>
      </w:r>
    </w:p>
    <w:p>
      <w:r>
        <w:t>Juni 2018 eingesetzten Preis es von Fr. 700'000.--</w:t>
      </w:r>
    </w:p>
    <w:p>
      <w:r>
        <w:t>(Urk. 7/131/5) oder der von der Schwie gertochter der Beschwerdeführerin veranlassten Verkehrswertschätzung vom 12. August 2021</w:t>
      </w:r>
    </w:p>
    <w:p>
      <w:r>
        <w:t>in Höhe von Fr. 660'600.-- ( bezogen auf das Jahr 2018; Urk. 3/10 S. 13) bestimmt , braucht aufgrund der nachfolgenden Erwägungen im aktuellen Zeitpunkt nicht abschliessend geprüft zu werden. Jedenfalls beläuft sich der Wert der Schenkung – je nachdem, ob der Verkehrswert de r übertragenen Liegenschaft auf Fr. 700'000.-- oder Fr. 660'600.-- angesetzt wird – nach Abzug der vom Sohn übernommenen Hypothekarschuld von Fr. 248'000.-- auf Fr. 452'000.-- oder Fr. 412'600.--.</w:t>
      </w:r>
    </w:p>
    <w:p>
      <w:r>
        <w:rPr>
          <w:b/>
        </w:rPr>
        <w:t>E. 9</w:t>
      </w:r>
    </w:p>
    <w:p>
      <w:r>
        <w:t>14, Urk. 13 S. 4 ff.). Zudem habe er</w:t>
      </w:r>
    </w:p>
    <w:p>
      <w:r>
        <w:t>ihr die übertragene Liegenschaft erheblich unter dem Marktpreis vermietet</w:t>
      </w:r>
    </w:p>
    <w:p>
      <w:r>
        <w:t>(Urk. 1 S. 13, Urk. 3/59) .</w:t>
      </w:r>
    </w:p>
    <w:p>
      <w:r>
        <w:t>Strittig ist hauptsächlich, ob diese finanziellen Zuwendungen des Sohnes zu einer Reduktion des Verzichts vermögens führen, weil sie als Gegenleistung vom geschenkten Wertanteil der Liegenschaft abzuziehen sind .</w:t>
      </w:r>
    </w:p>
    <w:p>
      <w:r>
        <w:rPr>
          <w:b/>
        </w:rPr>
        <w:t>E. 13</w:t>
      </w:r>
    </w:p>
    <w:p>
      <w:r>
        <w:t>S. 5 ) .</w:t>
      </w:r>
    </w:p>
    <w:p>
      <w:r>
        <w:t>Dieser Auffassung kann nicht beigepflichtet werden .</w:t>
      </w:r>
    </w:p>
    <w:p>
      <w:r>
        <w:t>Nach der Rechtsprechung ist der Verzichtstatbestand nämlich auch dann zu bejahen, wenn ein Vermögen ohne Rechtspflicht entäussert wurde, jedoch eine angemessene Gegenleistung vorliegt . Andernfalls könnten</w:t>
      </w:r>
    </w:p>
    <w:p>
      <w:r>
        <w:t>ursprünglich ohne rechtliche Verpflichtung erbrachte Leis tungen im Nachhinein abgegolten werden. Dadurch könnte</w:t>
      </w:r>
    </w:p>
    <w:p>
      <w:r>
        <w:t>erreicht werden , dass die von Privaten</w:t>
      </w:r>
    </w:p>
    <w:p>
      <w:r>
        <w:t>freiwillig erbrachten Leistungen nachträglich dennoch von der Allgemeinheit bezahlt würden , indem der Lebensunterhalt der schenkenden Per son nicht mehr durch den Verzehr des Vermögens, sondern durch Ergänzungs leistungen finanziert würde</w:t>
      </w:r>
    </w:p>
    <w:p>
      <w:r>
        <w:t>(BGE 131 V 329 E. 4.4).</w:t>
      </w:r>
    </w:p>
    <w:p>
      <w:r>
        <w:t>Da die Beschwerdeführerin und ihren Mann ke ine Rechtspflicht traf , die (behaupteten)</w:t>
      </w:r>
    </w:p>
    <w:p>
      <w:r>
        <w:t>- vor und nach der Eigentumsübertragung erfolgten finanziellen Zuwendungen des Sohns (Urk. 1 S. 9) zurückzuerstatten , wobei insbesondere die gemischte Schenkung vom 8. Juni 2018 in keinem rechtlichen Zusammenhang mit diesen stand (vgl. dazu das Urteil des Bundesgerichts 9C_67/2011 vom 29. August 2011 E. 5.3) , liegt bereits ein es der alternativ vorausgesetzten Tatbestandselement e des Vermögens verzichts vor (vgl. BGE 131 V 329 E. 4.4) . Es kann deshalb offen bleiben , ob die behauptete Gegenleistung des Sohns in Form von Zuwend ungen in Höhe von insgesamt Fr. 257'017.94 sowie der Gewährung eines unter dem Marktpreis liegenden M ietzin ses</w:t>
      </w:r>
    </w:p>
    <w:p>
      <w:r>
        <w:t>mit dem massgeblichen Beweisgrad der überwiegenden Wahrscheinlichkeit erstellt ist.</w:t>
      </w:r>
    </w:p>
    <w:p>
      <w:r>
        <w:t>Auch das Argument der Beschwerdeführerin, bei einem Verkauf der Liegenschaft im Jahr 2018 an eine Drittperson hätte sie dem Sohn mit dem Erlös die Zuwen dungen zurückerstatten sowie die bis heute anfallenden Rechnungen selbst begleichen können (Urk. 1 S. 13), verfängt nicht: Denn auch solchenfalls hätte nach dem Gesagten keine Verpflichtung bestanden, die bereits erfolgten Zuwen dungen des S ohns zurückzuvergüten; ihre Zahlungen hätten also ebenfalls den Verzichtstatbestand erfüllt.</w:t>
      </w:r>
    </w:p>
    <w:p>
      <w:r>
        <w:t>Ganz generell gilt zudem, dass das Verzichtsvermö gen gemäss Art. 17e ELV pauschal um Fr. 10'000.-- pro Jahr vermindert wird. Eine darüber hinaus gehende Berücksichtigung eines hypothetischen Ver mögens ver brauchs durch Begleichung der vom Sohn nach der Entäusserung der Liegen schaft getragenen Auslagen (Urk. 3/16) im Fall, dass nicht auf das Vermögen verzichtet worden wäre, ist nicht vorgesehen . Art. 17e ELV lässt keinen Raum für eine differenzierte Handhabung der Amortisation des hypothetischen Vermögens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