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ZL.2021.00041 vom 31. Oktober 2022</w:t>
      </w:r>
    </w:p>
    <w:p>
      <w:r>
        <w:t>ZH Sozialversicherungsgericht, 2022-10-31, DE</w:t>
      </w:r>
    </w:p>
    <w:p>
      <w:r>
        <w:rPr>
          <w:b/>
        </w:rPr>
        <w:t xml:space="preserve">Quelle: </w:t>
      </w:r>
      <w:r>
        <w:t>https://mcp.opencaselaw.ch/entscheid/zh_sozialversicherungsgericht_ZL.2021.00041</w:t>
      </w:r>
    </w:p>
    <w:p>
      <w:r>
        <w:t>FR: ZH_SOZIALVERSICHERUNGSGERICHT ZL.2021.00041 du 31 octobre 2022</w:t>
      </w:r>
    </w:p>
    <w:p>
      <w:r>
        <w:t>IT: ZH_SOZIALVERSICHERUNGSGERICHT ZL.2021.00041 del 31 ottobre 2022</w:t>
      </w:r>
    </w:p>
    <w:p>
      <w:pPr>
        <w:pStyle w:val="Heading2"/>
      </w:pPr>
      <w:r>
        <w:t>Erwägungen</w:t>
      </w:r>
    </w:p>
    <w:p>
      <w:r>
        <w:rPr>
          <w:b/>
        </w:rPr>
        <w:t>E. 6</w:t>
      </w:r>
    </w:p>
    <w:p>
      <w:r>
        <w:t>.1</w:t>
      </w:r>
    </w:p>
    <w:p>
      <w:r>
        <w:t>Anders verhält es sich mit der Rückforderung von Beihilfe von Fr. 4'242.-- gemäss der Verfügung vom 30. Juni 2020 (Urk. 8/609/1) . Dazu macht der Beschwerdeführer</w:t>
      </w:r>
    </w:p>
    <w:p>
      <w:r>
        <w:t>(Urk. 1 S. 2 ) zu Recht geltend , dass die Beschwerdegegnerin die Rückforderung der Be i hilfen ungeachtet der Erwägung 2.5.2 des Urteils vom 10. März 2020 (Urk. 8/605 S. 19) ohne vorgängige Prüfung seiner finanziellen Situation im Sinne von § 19 Abs. 1 ZLG (in der h ier anwendbaren Fassung; vgl. E. 1 und E. 2.4.2 hiervor) verfügt hat.</w:t>
      </w:r>
    </w:p>
    <w:p>
      <w:r>
        <w:t>Damit setzt e sich die Beschwerdegegnerin über die Erwägungen des rechtskräfti gen Urteils vom 10. März 2020 hinweg (zur Verbindlichkeit der Erwägungen vgl. E. 5.1.2 hiervor) . Und zwar wurde in der Erwägung 7.2 des Urteils das Folgende ausgeführt: «Bei der Festsetzung der neu zu ermittelnden Rückforderung ist zudem die Rechtsprechung zu beachten, wonach bei der Rückforderung der (von Januar 2011 bis Oktober 2016) unrechtmässig geleisteten kantonalen Beihilfe § 19 ZLG sinngemäss anwendbar ist. Die Beschwerdegegnerin hat dabei vorab zu prüfen, ob die Rückforderung der Beihilfe der A nforderung von § 19 Abs. 1 lit . a ZLG standhält, wonach eine Rückforderung günstige Verhältnisse bedingt (vgl. E. 2.5.2 hiervor; Urteil des Bundesgerichts 9C_305/2012 vom 6. August 2012 E. 3.2 ).»</w:t>
      </w:r>
    </w:p>
    <w:p>
      <w:r>
        <w:rPr>
          <w:b/>
        </w:rPr>
        <w:t>E. 6.2</w:t>
      </w:r>
    </w:p>
    <w:p>
      <w:r>
        <w:t>Was die Beschwerdegegnerin dagegen in der Beschwerdeantwort ausführt (Urk. 7 S. 3 f.) , vermag daran nichts zu ändern. Denn sie bezieht sich mit dem Hinweis auf das Urteil des Sozialversicherungsgerichts des Kantons Zürich ZL.2003.00017 vom 1 3. Juli 2004 auf eine Rechtsprechung, welche vor dem hier massgeblichen und zu beachtenden Urteil des Bundesgerichts 9C_305/2012 vom 6. August 2012 ( E. 3.2 ) gegolten hat (vgl. seither statt vieler : U rteile des Sozialversicherungs gerichts des Kantons Zürich ZL.2017.00078 vom 1 8. Januar 2019 E. 5.2 und E. 6 sowie ZL.2012.00092 vom 7. Januar 2014 E. 1 und E. 3 ). Ausserdem zitiert die Beschwerdegegnerin aus dem Behördenhandbuch des kantonalen Sozialamtes Zürich vom 4. J anuar 2021, wonach für die Rückerstattung von unrechtmässig bezogenen Beihilfen § 19 ZLG gelte, der auf Art. 25 ATSG verweise. Diese Weisung an die Verwaltung betrifft indes die neue gesetzliche Bestimmung in § 19 Abs. 5 ZLG , wie sie aufgrund der EL-Reform 2021 ab dem 1. Januar 2021 gilt. Diese Regelung war zurzeit des der Rückforderung zugrundeliegenden rechtserheblichen Sachverhaltes, nämlich von Februar 2015 bis Oktober 2016 (21 Monate x Fr. 202.-- Beihilfe = F r. 4'242.--; Urk. 9/219 S. 10 ff. ) und überdies auch zurzeit des Urteils vom 10. März 2020 noch nicht in Kraft und daher hier nicht anwendbar.</w:t>
      </w:r>
    </w:p>
    <w:p>
      <w:r>
        <w:rPr>
          <w:b/>
        </w:rPr>
        <w:t>E. 6.3</w:t>
      </w:r>
    </w:p>
    <w:p>
      <w:r>
        <w:t>Aus prozessökonomischen Gründen ist auf eine erneute Rückweisung zur Prüfung der Rückforderung der Beihilfen im Sinne von § 19 Abs. 1 lit . a ZLG (in der bis Ende 2020 gültig gewesenen Fassung) zu verzichten und es ist an dieser Stelle darüber unter Berücksichtigung der beachtlichen Umstände gemäss dem in E. 2.5.2 des Urteils ZL.2018.00034 vom 1 0. März 2020 Ausgeführten (Urk. 8/605 S. 19) , worauf hier verwiesen wird, wie folgt zu entscheiden :</w:t>
      </w:r>
    </w:p>
    <w:p>
      <w:r>
        <w:t>Da der Beschwerdeführer über kein namhaftes Vermögen verfügt, wie aus sämt lichen ZL-Berechnungen hervorgeht, und auch keine Hinweise darauf bestehen, dass der Beschwerdeführer in günstige finanzielle Verhältnisse gekommen ist , ist von einer Rückforderung abzusehen.</w:t>
      </w:r>
    </w:p>
    <w:p>
      <w:r>
        <w:t>Die am 3 0. Juni 2020 verfügte (Urk. 8/609/1) und mit Einspracheentscheid vom 29. März 2021 bestätigte (Urk. 2) Rückforderung von Be i hilfen im Betrag von Fr. 4'242.-- ist daher aufzuheben und die Beschwerde ist insofern gutzuheissen.</w:t>
      </w:r>
    </w:p>
    <w:p>
      <w:r>
        <w:rPr>
          <w:b/>
        </w:rPr>
        <w:t>E. 7</w:t>
      </w:r>
    </w:p>
    <w:p>
      <w:r>
        <w:t>.</w:t>
      </w:r>
    </w:p>
    <w:p>
      <w:r>
        <w:rPr>
          <w:b/>
        </w:rPr>
        <w:t>E. 7.1</w:t>
      </w:r>
    </w:p>
    <w:p>
      <w:r>
        <w:t>Von weiteren Beweismassnahmen sind keine entscheidrelevanten Ergebnisse zu erwarten, weshalb davon abzusehen ist. Insbesondere sind die Anträge des Beschwerdeführer s zu diversen Akten, welche die Beschwerdegegnerin überhaupt respektive ungeschwärzt</w:t>
      </w:r>
    </w:p>
    <w:p>
      <w:r>
        <w:t>nachzureichen sowie zu erläutern habe (Urk. 17 S. 3 f.), - soweit nicht bereits mit der Duplik ( Urk. 20) erfüllt - nicht stattzugeben. Denn daraus sind betreffend die hier zu beurte ilende Sache keine entscheid wesentlichen Aufschlüsse zu erwarten (antizipierte Beweiswürdigung; BGE 124 V 90 E. 4b, Urteil des Bundesgerichts 9C_724/2009 vom 16. November 2009 E. 3.2.3.1).</w:t>
      </w:r>
    </w:p>
    <w:p>
      <w:r>
        <w:rPr>
          <w:b/>
        </w:rPr>
        <w:t>E. 7.2</w:t>
      </w:r>
    </w:p>
    <w:p>
      <w:r>
        <w:t>Nach dem Gesagtem ist der angefocht ene Einspracheentscheid vom 29. März 2021 ( Urk. 2) in teilweiser Gutheissung der Beschwerde insoweit aufzuheben , als damit vom Beschwerdeführer Beihil fe im Betrag von Fr. 4'242.-- zurückgefordert wird. Im Übrigen, bezüglich der Rückforderung der Ergänzungsleistungen</w:t>
      </w:r>
    </w:p>
    <w:p>
      <w:r>
        <w:t>im Umfang von Fr. 31'074.--,</w:t>
      </w:r>
    </w:p>
    <w:p>
      <w:r>
        <w:t>ist die Beschwerde abzuweisen . Das Gericht erkennt: 1.</w:t>
      </w:r>
    </w:p>
    <w:p>
      <w:r>
        <w:t>In teilweiser Gutheissung der Beschwerde wird der angefochtene Einspracheentscheid vom 2 9. März 2021 insoweit aufgehoben, als damit vom Beschwerdeführer Beihilfe im Betrag von Fr. 4'242.-- zurückgefordert wird. Im Übrigen</w:t>
      </w:r>
    </w:p>
    <w:p>
      <w:r>
        <w:t>wird die Beschwerde abge wiesen . 2.</w:t>
      </w:r>
    </w:p>
    <w:p>
      <w:r>
        <w:t>Das Verfahren ist kostenlos. 3.</w:t>
      </w:r>
    </w:p>
    <w:p>
      <w:r>
        <w:t>Zustellung gegen Empfangsschein an: - X.___ - Stadt Y.___ - Bundesamt für Sozialversicherungen - Sicherheitsdirektion Kanton Zürich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FehrHartmann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