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ZL.2021.00012 vom 28. Februar 2022</w:t>
      </w:r>
    </w:p>
    <w:p>
      <w:r>
        <w:t>ZH Sozialversicherungsgericht, 2022-02-28, DE</w:t>
      </w:r>
    </w:p>
    <w:p>
      <w:r>
        <w:rPr>
          <w:b/>
        </w:rPr>
        <w:t xml:space="preserve">Quelle: </w:t>
      </w:r>
      <w:r>
        <w:t>https://mcp.opencaselaw.ch/entscheid/zh_sozialversicherungsgericht_ZL.2021.00012</w:t>
      </w:r>
    </w:p>
    <w:p>
      <w:r>
        <w:t>FR: ZH_SOZIALVERSICHERUNGSGERICHT ZL.2021.00012 du 28 février 2022</w:t>
      </w:r>
    </w:p>
    <w:p>
      <w:r>
        <w:t>IT: ZH_SOZIALVERSICHERUNGSGERICHT ZL.2021.00012 del 28 febbraio 2022</w:t>
      </w:r>
    </w:p>
    <w:p>
      <w:pPr>
        <w:pStyle w:val="Heading2"/>
      </w:pPr>
      <w:r>
        <w:t>Erwägungen</w:t>
      </w:r>
    </w:p>
    <w:p>
      <w:r>
        <w:rPr>
          <w:b/>
        </w:rPr>
        <w:t>E. 1.1</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 weise weiterziehbaren Anfechtungsgegenstand. Umgekehrt fehlt es an einem Anfechtungsgegenstand und somit an einer Sachurteilsvoraussetzung, wenn und insoweit keine Verfügung beziehungsweise kein Einspracheentscheid ergangen ist (BGE 144 I 11 E. 4.3, 131 V 164 E. 2.1, 125 V 413 E. 1a ).</w:t>
      </w:r>
    </w:p>
    <w:p>
      <w:r>
        <w:t>Der angefochtene Einspracheentscheid vom 20. Januar 2021 bezieht sich zum einen auf die Rückforderungsverfügungen vom 20. November 2019 (Urk. 7/2/9, 7/3/7, 7/4/7, 7/6 und 7/7/7) , hat aber zum anderen auch den Leistungsanspruch für die Monate Januar und Februar 2020 zum Gegenstand (vgl. Urk. 7/126, 7/138 und 7/ 140). Von der gerichtlichen Prüfung umfasst ist des Weiteren die Verfü gung der Beschwerdegegnerin vom 20. Januar 2021, mit welcher die Neube rech nung des Leistungsanspruchs für den Zeitraum vom 1. September 2016 bis 29.</w:t>
      </w:r>
    </w:p>
    <w:p>
      <w:r>
        <w:t>Februar 2020 vorgenommen wurde (Urk. 7/149-155 ). Darauf wies die Be schwer de gegnerin im Einspracheentscheid vom 8.</w:t>
      </w:r>
    </w:p>
    <w:p>
      <w:r>
        <w:t>März</w:t>
      </w:r>
    </w:p>
    <w:p>
      <w:r>
        <w:t>2021 zutreffend hin (Urk.</w:t>
      </w:r>
    </w:p>
    <w:p>
      <w:r>
        <w:t>7/166).</w:t>
      </w:r>
    </w:p>
    <w:p>
      <w:r>
        <w:rPr>
          <w:b/>
        </w:rPr>
        <w:t>E. 1.2</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 siche rung (ELG) und der Verordnung über Ergänzungsleistungen zur Alters-, Hinter lassenen- und Invalidenversicherung (ELV) wie auch des kantonalrechtlichen Zusatzleistungsgesetzes (ZLG) und der Zusatzleistungsverordnung (ZLV)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Anspruch auf Zusatzleistungen für den Zeitraum vom 1. September 2016 bis 29. Februar 2020 Gegenstand des Verfahrens bildet, sind die bis 31. Dezember 2020 gültig gewe senen Normen auf den vorliegenden Fall anzuwenden und in dieser Fassung zu zitieren.</w:t>
      </w:r>
    </w:p>
    <w:p>
      <w:r>
        <w:rPr>
          <w:b/>
        </w:rPr>
        <w:t>E. 1.3</w:t>
      </w:r>
    </w:p>
    <w:p>
      <w:r>
        <w:t>Der Bund und die Kantone gewähren Personen, welche die gesetzlichen Voraus setzungen nach Art. 4-6 ELG erfüllen, Zusatzleistungen bestehend aus Ergän zungs leistungen, Beihilfen und Zuschüssen zur Deckung ihres Existenzbedarfs (Art. 2 Abs. 1 ELG; §§ 1, 13, 15 und 20 Abs. 1 ZLG).</w:t>
      </w:r>
    </w:p>
    <w:p>
      <w:r>
        <w:rPr>
          <w:b/>
        </w:rPr>
        <w:t>E. 1.4</w:t>
      </w:r>
    </w:p>
    <w:p>
      <w:r>
        <w:t>Zu den anrechenbaren Einnahmen gehören nach Art. 11 Abs. 1 lit. d ELG unter anderem Renten, Pensionen und andere wiederkehrende Leistungen, einschliess lich Renten der AHV und der IV. Als Einkommen anzurechnen sind darüber hinaus auch Einkünfte und Vermögenswerte, auf die verzichtet worden ist (Art. 11 Abs. 1 lit. g ELG).</w:t>
      </w:r>
    </w:p>
    <w:p>
      <w:r>
        <w:t>Eine Verzichtshandlung im Sinne von Art. 11 Abs. 1 lit. g ELG liegt vor, wenn die versicherte Person ohne rechtliche Verpflichtung und ohne adäquate Gegen leistung auf Einkünfte oder Vermögen verzichtet hat, wenn sie einen Rechts anspruch auf bestimmte Einkünfte und Vermögenswerte hat, davon aber faktisch nicht Gebrauch macht oder ihre Rechte nicht durchsetzt, oder wenn sie aus von ihr zu verantwortenden Gründen von der Ausübung einer möglichen und zu mutbaren Erwerbstätigkeit absieht (BGE 140 V 267 E. 2.2 mit Hinweisen; Urteil des Bundesgerichts 9C_435/2020 vom 14. Dezember 2020 mit Hinweisen). Für die Berücksichtigung eines Vermögensverzichts ist grundsätzlich unerheblich, wie weit die Verzichtshandlung zurückliegt (BGE 146 V 306 E. 2.3.1 mit Hinweis). Der anzurechnende Betrag von Vermögenswerten, auf die verzichtet worden ist, wird jährlich um Fr. 10'000.-- vermindert (Art. 17a Abs. 1 ELV).</w:t>
      </w:r>
    </w:p>
    <w:p>
      <w:r>
        <w:rPr>
          <w:b/>
        </w:rPr>
        <w:t>E. 1.5</w:t>
      </w:r>
    </w:p>
    <w:p>
      <w:r>
        <w:t>.2</w:t>
      </w:r>
    </w:p>
    <w:p>
      <w:r>
        <w:t>Die Unrechtmässigkeit des Bezugs von Ergänzungsleistungen ergibt sich dadurch, dass die Berechnungsgrundlagen rückwirkend so angepasst werden, dass aus der Neuberechnung ein tieferer Anspruch resultiert, als ursprünglich ausgerichtet ( Carigiet /Koch, Ergänzungsleistungen zur AHV/IV, 3. Auflage, Zürich /Basel/Genf</w:t>
      </w:r>
    </w:p>
    <w:p>
      <w:r>
        <w:t>2021, S. 134 Ziff. 346 ). Die Rückforderung rechtskräftig verfüg ter Leistungen durch die Verwal tung ist nur unter den für die Wiedererwägung oder die pro zessuale Revision massgebenden Voraussetzungen zulässig (BGE 126 V 23 E. 4b, 42 E. 2b, je mit Hin weisen). Mit der Wiedererwägung kann der V ersicherungs träger auf eine for mell rechtskräftige Verfügung zurückkommen, wenn diese zweifellos unrichtig und ihre Berichtigung von erheblicher Bedeutung ist (Art. 53 Abs. 2 ATSG). Die Pflicht zur Rückerstattung unrechtmässig bezogener Ergän zungsleistungen besteht unabhängig von einer allfälligen Meldepflichtver letzun g. Es geht darum, nach Entdeckung einer ursprünglich unrichtigen oder unvoll ständigen Sachverhaltsfeststellung den rechtmässigen Zustand wieder herzu stellen ( Carigiet /Koch, a.a.O., S. 135 Ziff. 346).</w:t>
      </w:r>
    </w:p>
    <w:p>
      <w:r>
        <w:rPr>
          <w:b/>
        </w:rPr>
        <w:t>E. 2</w:t>
      </w:r>
    </w:p>
    <w:p>
      <w:r>
        <w:t>.3</w:t>
      </w:r>
    </w:p>
    <w:p>
      <w:r>
        <w:t>Mit Beschwerdeantwort vom 17. März 2021 verwies die Beschwerdegegnerin zunächst auf ihre Ausführungen im angefochtenen Entscheid. Ergänzend äusserte sie sich insbesondere dahingehend, Zweck der Ergänzungsleistungen sei die Deckung des Existenzbedarfs. Zu berücksichtigen seien die tatsächlich vorhan denen Einkünfte sowie Vermögenswerte, über welche die Leistungsansprecherin verfügen könne (Urk. 6 S.</w:t>
      </w:r>
    </w:p>
    <w:p>
      <w:r>
        <w:t>1). X.___ habe damals Anspruch auf den Pflichtteil aus dem Nachlass ihres Vaters gehabt. Diesen hätte sie im Zeitpunkt der Eröffnung des Erbganges beanspruchen müssen, stehe ihr dieser doch zu und könne als Vermögenswert für den Lebensbedarf verzehrt werden. Allfällige erbrechtliche Abwägungen, ob es günstiger sei, darauf zu verzichten, um dann bei einem späteren Erbgang einen grösseren Anteil am Nachlass zu erhalten, seien nicht entscheidend . Eine solche Abwägung würde dem Sinn und Zweck der Zusatzleistungen zuwiderlaufen. Es seien alle Einkünfte und Vermögenswerte anzurechnen, auf welche X.___ Anspruch gehabt habe, namentlich auch der Pflichtteil aus dem Nachlass des verstorbenen Vaters</w:t>
      </w:r>
    </w:p>
    <w:p>
      <w:r>
        <w:t>(Urk. 6 S. 2).</w:t>
      </w:r>
    </w:p>
    <w:p>
      <w:r>
        <w:rPr>
          <w:b/>
        </w:rPr>
        <w:t>E. 3.1</w:t>
      </w:r>
    </w:p>
    <w:p>
      <w:r>
        <w:t>In prozessualer Hinsicht stellt die Beschwerdeführerin den Antrag, der ehemalige Beistand von X.___ , D.___ , sei zum Prozess beizuladen (Urk. 1 S.</w:t>
      </w:r>
    </w:p>
    <w:p>
      <w:r>
        <w:t>2 ). Begründet wird dies zum einen mit der Haftungsfrage des Beistandes, welche sich stelle, falls eine Verzichtshandlung bejaht werde. Zum anderen sei es unter Um ständen angezeigt, Unterlagen zur Frage der Urteilsfähigkeit der Verbeiständeten</w:t>
      </w:r>
    </w:p>
    <w:p>
      <w:r>
        <w:t>einzuholen, welche durch den Beistand ins Verfahren einzubringen wären (Urk. 1 S. 3 Ziff. 5).</w:t>
      </w:r>
    </w:p>
    <w:p>
      <w:r>
        <w:rPr>
          <w:b/>
        </w:rPr>
        <w:t>E. 3.2</w:t>
      </w:r>
    </w:p>
    <w:p>
      <w:r>
        <w:t>Das Gericht kann von Amtes wegen oder auf Antrag Dritte zum Verfahren bei laden, wenn diese ein schutzwürdiges Interesse am Ausgang des Verfahrens haben oder wenn eine Partei ein schutzwürdiges Interesse an der Beiladung des Dritten geltend macht (§ 14 Abs. 1 des Gesetzes über das Sozialversiche rungs gericht, GSVGer). 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 mit diese in einem später gegen sie angestrengten oder von ihnen ausgehenden Prozess das betreffende Urteil gegen sich gelten lassen müssen (Urteil des Bun desgerichts 9C_245/2017 vom 11. Dezember 2017 E. 3.2 mit Hinweis auf BGE 130 V 501 E. 1.2).</w:t>
      </w:r>
    </w:p>
    <w:p>
      <w:r>
        <w:t>Grundsätzlich besteht weder eine Pflicht zur Beiladung noch, als Korrelat dazu, ein Anspruch auf Beiladung (BGE 125 V 80 E. 8b; Volz, in: Gesetz über das Sozialversicherungsgericht des Kantons Zürich, 2. Aufl., Zürich 2009, § 14 Rz 5 mit Hinweis).</w:t>
      </w:r>
    </w:p>
    <w:p>
      <w:r>
        <w:rPr>
          <w:b/>
        </w:rPr>
        <w:t>E. 3.3</w:t>
      </w:r>
    </w:p>
    <w:p>
      <w:r>
        <w:t>Betreffend die von der Beschwerdeführerin aufgeworfene Haftungsfrage ist fest zuhalten, dass in diesem Verfahren allein über sozialversicherungsrechtliche Belange konkret den Anspruch auf Zusatzleistungen von X.___ für den Zeitraum vom 1. September 2016 bis 29. Februar 2020 beziehungsweise die Rückerstattung von zu Unrecht bezogenen Zusatzleistungen durch die Bezügerin beziehungsweise ihre Erbin, die Beschwerdeführerin</w:t>
      </w:r>
    </w:p>
    <w:p>
      <w:r>
        <w:t>zu befinden ist. Der Bei stand ist von vornherein nicht rückerstattungspflichtig ( Carigiet /Koch, a.a.O., S.</w:t>
      </w:r>
    </w:p>
    <w:p>
      <w:r>
        <w:t>136 Ziff. 351). Ob X.___</w:t>
      </w:r>
    </w:p>
    <w:p>
      <w:r>
        <w:t>des Weiteren</w:t>
      </w:r>
    </w:p>
    <w:p>
      <w:r>
        <w:t>im Zeitpunkt der fraglichen Ver zichtshandlung urteilsfähig war oder nicht, kann im Ergebnis dahingestellt bleiben. Selbst wenn sie es nicht gewesen s ein sollte, müsste sie sich das Handeln und die Kenntnisse ihres Beistandes anrechnen lassen, zumal dieser über weitre i chende Vertretungsbefugnisse in Bezug auf administrative Angelegenheiten verfügte (vgl. Urk. 7/51/1). Rechtspr e chungsgemäss ist d er Beistand in bestimmten, ihm übertragenen Aufgabenbereichen gesetzlicher Vertreter der verbeiständeten Person und handelt diesbezüglich mit Wirkung für diese. Dies gilt auch für die Belange der Meldepflichterfüllung ( BGE 112 V 97 E.</w:t>
      </w:r>
    </w:p>
    <w:p>
      <w:r>
        <w:t>3b ; Urteil des Bundesgerichts 9C_588/2019 vom 14. Februar 2020 E. 3.2 mit Hinweisen) . Weitere Abklärungen hinsichtlich des psychischen Gesundheitszustand s von X.___ erübrigen sich daher. Dem Antrag auf Beiladung von D.___ ist aus diesen Gründen</w:t>
      </w:r>
    </w:p>
    <w:p>
      <w:r>
        <w:t>nicht zu entsprechen.</w:t>
      </w:r>
    </w:p>
    <w:p>
      <w:r>
        <w:rPr>
          <w:b/>
        </w:rPr>
        <w:t>E. 4</w:t>
      </w:r>
    </w:p>
    <w:p>
      <w:r>
        <w:t>.</w:t>
      </w:r>
    </w:p>
    <w:p>
      <w:r>
        <w:rPr>
          <w:b/>
        </w:rPr>
        <w:t>E. 4.1</w:t>
      </w:r>
    </w:p>
    <w:p>
      <w:r>
        <w:t>Die Beschwerdeführerin bestreitet die Rechtmässigkeit der Anrechnung eines Ver mögensverzichts im Zusammenhang mit dem Erbgang des Vaters Z.___ .</w:t>
      </w:r>
    </w:p>
    <w:p>
      <w:r>
        <w:t>Demgegenüber anerkennt sie explizit, dass ihre Schwester aus dem Nachlass des am 12. April 2017 verstorbenen Bruders den Betrag von F r. 78'568.05</w:t>
      </w:r>
    </w:p>
    <w:p>
      <w:r>
        <w:t>(richtig: Fr. 78'567.95; vgl. U rk. 7 /4/4) erhielt. Die Berücksichtigung dieses Betrages im Rahmen der Neuberechnung des Leistungsanspruchs ab Mai 2017 (vgl. Ur k. 2 S. 1, Urk.</w:t>
      </w:r>
    </w:p>
    <w:p>
      <w:r>
        <w:rPr>
          <w:b/>
        </w:rPr>
        <w:t>E. 4.2</w:t>
      </w:r>
    </w:p>
    <w:p>
      <w:r>
        <w:t>Aktenkundig und unbestritten ist einerseits , dass X.___ im entscheid rele vanten Zeitraum vom 1. September 2016 bis 29. Februar 2020 Zusatzleistungen ausgerichtet erhielt (vgl. Urk. 7/45-49, 7/126). Andererseits ist erstellt, dass die Gemeinde E.___ erst mit Schreiben des Beistandes vom 28. Juni 2019 vom Tod des Vaters Z.___</w:t>
      </w:r>
    </w:p>
    <w:p>
      <w:r>
        <w:t>am 23. September 2016 und dem Verzicht auf die Geltendmachung des Pflichtteils erfuhr (Urk. 7/24 /1). Aufgrund dieser verspätet gemeldeten Sachverhaltsänderung mussten die Berechnungsgrundlagen rückwir kend angepasst werden und es resultierte ein tieferer Leistungsan spruch im Sinne einer zweifellos erheblichen betraglichen</w:t>
      </w:r>
    </w:p>
    <w:p>
      <w:r>
        <w:t>Differenz, weshalb die Beschwerde gegnerin auf die ursprünglichen leistungszusprechenden Verfügungen zurück kom m en durfte. Die Rückerstattungsverfügung vom 20. November 2019 erging innert der damals anwendbaren einjährigen Frist gemäss Art. 25 Abs. 2 ATSG , was unbestritten blieb. Die unrechtmässig bezogenen Leistungen sind deshalb zurückzuerstatten (Art. 25 Abs. 1 ATSG) , sofern die Neuberechnung zulässig ist, was im Folgenden zu prüfen ist. 4. 3 4.3.1</w:t>
      </w:r>
    </w:p>
    <w:p>
      <w:r>
        <w:t>Rechtsprechungsgemäss liegt insbesondere dann e ine Verzichtshandlung im Sinne von Art. 11 Abs. 1 lit. g ELG vor, wenn die versicherte Person ohne rechtliche Verpflichtung und ohne adäquate Gegenleistung auf Einkünf te oder Vermögen verzichtet hat oder wenn sie einen Rechtsanspruch auf bestimmte Einkünfte und Vermögenswerte hat, davon aber faktisch nicht Gebrauch macht ode r ihre Rechte nicht durchsetzt (vgl. vorstehende E. 1.4). Dazu gehören auch erbrechtliche An sprüche . Der eigentliche Verzicht besteht in der Preisgabe der Möglichkeit, die Substanz der Vermögenswerte, auf die verzichtet wird, zum Zwecke der Finan zierung des Lebensbedarfs zu verbrauchen (Urteil des Bundesgerichts 9C_198/2010 vom 9. August 2010 E. 3.1 mit Hinweisen ) . 4.3.2</w:t>
      </w:r>
    </w:p>
    <w:p>
      <w:r>
        <w:t>Die Beschwerdeführerin erachtet die Anrechnung eines Verzichtsvermögens mit Blick auf den</w:t>
      </w:r>
    </w:p>
    <w:p>
      <w:r>
        <w:t>Erbvertrag, welchen Z.___</w:t>
      </w:r>
    </w:p>
    <w:p>
      <w:r>
        <w:t>am 3. Mai 1996 mit seiner Ehefrau B.___ geschlossen hat te (Urk. 7/25/3-8) , für un zulässig. Darin setzten sich die Ehegatten gegenseitig als Universalerben ein und schlossen die übrigen gesetzlichen Erben vom Erbrecht aus. Sie hielten zudem fest, die Nach kom men beziehungsweise Pflichtteilserben des Ehemannes hätten das Recht, die finanzielle Abgeltung ihres Pflichtteilsanspruchs zu verlangen (Urk. 7/25 /4). Des Weiteren kamen sie überein, dass der Nachlass beider Ehegatten (im Falle des gleichzeitigen Versterbens) beziehungsweise der Nachlass des zweitversterbenden «Elternteiles» (im Falle des «Versterbens nacheinander») zu gleichen Teilen an die Nachkommen des Ehemannes, in allen Graden nach Stämmen, fallen solle. Diese Begünstigung gelte nicht für denjenigen/diejenigen Nachkommen, welcher /welche beim Tode des erstversterbenden Ehemannes ihren Pflichtteilsanspruch geltend gemacht hätten (Urk. 7/25/5).</w:t>
      </w:r>
    </w:p>
    <w:p>
      <w:r>
        <w:t>In Anbetracht der im Erbvertrag getroffenen Regelungen mag grundsätzlich zu treffen, dass jedem der drei Nachkommen beim Tod von</w:t>
      </w:r>
    </w:p>
    <w:p>
      <w:r>
        <w:t>Z.___</w:t>
      </w:r>
    </w:p>
    <w:p>
      <w:r>
        <w:t>unab hängig voneinander zwei Möglichkeiten offen standen ;</w:t>
      </w:r>
    </w:p>
    <w:p>
      <w:r>
        <w:t>e ntweder konnten sie ihren Pflichtteil geltend machen</w:t>
      </w:r>
    </w:p>
    <w:p>
      <w:r>
        <w:t>oder zuwarten, um zu einem späteren Zeitpunkt das Erbe ihrer Stiefmutter zu beanspruchen. Der Beistand von X.___ hatte sich damals für letzteres Vorgehen entschieden , wobei vorliegend unerheblich ist, ob er in diesem Zusammenhang der Bewilligung der Kindes- und Erwachsenen schutzbehörde bedurft hätte (vgl. Urk. 7/24/1) . Entgegen der Auffassung der Beschwerdeführerin ist darin eine Verzichtshandlung im Sinne von Art. 11 Abs. 1 lit. g ELG zu sehen. Zunächst ist anzumerken, dass sich das von den Ergän zungs leistungen abgedeckte Risiko bei X.___ zum Zeitpunkt des Erbgangs ihres Vaters bereits im September 2002, mithin vor rund 14 Jahren, verwirklicht hatte (vgl. Urk. 7/123-125). Gerade in solchen Fällen ist der allgemeinen Schadenmin derungspflicht in noch stärkerem Masse nachzuleben und von de r Leistungsbe züger i n zu erwarten, dass sie sämtliche Einkunftsmöglichkeiten, über die sie verfüg t , auch tatsächlich realisier t</w:t>
      </w:r>
    </w:p>
    <w:p>
      <w:r>
        <w:t>(vgl. Urteil des Bundesgerichts 9C_435/2020 vom 14. Dezember 2020 E.</w:t>
      </w:r>
    </w:p>
    <w:p>
      <w:r>
        <w:t>4.3.2).</w:t>
      </w:r>
    </w:p>
    <w:p>
      <w:r>
        <w:t>Hinzu kommt, dass B.___</w:t>
      </w:r>
    </w:p>
    <w:p>
      <w:r>
        <w:t>der Nachlass d es verstorbenen Ehemannes zu Eigentum und nicht nur unter dem Rechtstitel einer Nutzniessung oder Vorerb schaft zugefallen ist, welche beide – anders als das Eigentum - von Gesetzes wegen grundsätzlich mit einer Werterhaltungspflicht einhergehen (vgl. Art. 490 Abs. 2 und Art.</w:t>
      </w:r>
    </w:p>
    <w:p>
      <w:r>
        <w:t>764 Abs.</w:t>
      </w:r>
    </w:p>
    <w:p>
      <w:r>
        <w:t>1 des Schwei zerischen Zivilgesetzbuchs, ZGB) . Mit anderen Worten erlangte sie, nachdem die Nachkommen ihren jeweiligen Pflicht teil nicht eingeklagt hatten, die umfassende Verfügungsgewalt über die ihr zuge fallenen Vermögenswerte. Mangels Sicherstellung des Erbes ihres Vaters war für die Nachkommen respektive X.___ oder ihren Beistand nicht vorher seh bar, welchen Betrag sie zukünftig (allenfalls) von</w:t>
      </w:r>
    </w:p>
    <w:p>
      <w:r>
        <w:t>B.___ erben würden. Selbst wenn diese selbst vermögend sein und über keine gesetzlichen Erben ver fügen sollte (vgl. Urk. 1 S. 5 Ziff. 8.2 und S. 11 Ziff.</w:t>
      </w:r>
    </w:p>
    <w:p>
      <w:r>
        <w:t>18.8), stand zum Zeitpunkt des Verzichts auf die Geltendmachung des Pflichtteils keineswegs fest, dass die Leistungsbezügerin beim Tod von B.___ bessergestellt sein würde. Im Übrigen war das Vorgehen von X.___</w:t>
      </w:r>
    </w:p>
    <w:p>
      <w:r>
        <w:t>beziehungsweise von ihrem Bei stand naturgemäss mit der Unsicherheit verbunden, dass sie vor B.___ versterben und diese deshalb nicht beerben könne .</w:t>
      </w:r>
    </w:p>
    <w:p>
      <w:r>
        <w:t>In Bezug auf X.___ im Speziellen liegt nahe, dass die Gefahr der Verwirklichung dieses Risikos ange sichts ihres Gesundheitszustand es erhöht war . So war sie bereits mehrere Jahre vor dem Tod ihres Vaters schwer pflegebedürftig und entsprechend in einem Pflegeheim untergebracht (vgl. Urk. 1 S. 9 Ziff. 18.1, Urk. 7/ 55 ). 4.3.3</w:t>
      </w:r>
    </w:p>
    <w:p>
      <w:r>
        <w:t>Nach dem Gesagten ist nicht zu beanstanden, dass die Beschwerdegegnerin in Bezug auf den von X.___</w:t>
      </w:r>
    </w:p>
    <w:p>
      <w:r>
        <w:t>respektive ihrem Beistand im Erbgang des Vaters nicht geltend gemachten Pflichtteil von einer V erzichtshandlung ausging, da damit auf die Durchsetzung eines Rechts verzichtet wurde.</w:t>
      </w:r>
    </w:p>
    <w:p>
      <w:r>
        <w:t>Das im Einspra cheentscheid im Vergleich zu den Rückforderungsverfügungen reduzierte Ver zichtsvermögen (Fr. 67'057.--; Urk. 2 S. 2) ist betragsmässig nicht mehr um stritten. Die Beschwerdegegnerin hat zu Recht dem Umstand Rechnung getragen, dass bereits vor dem Tod von Z.___</w:t>
      </w:r>
    </w:p>
    <w:p>
      <w:r>
        <w:t>je eine Liegenschaft im Kanton Aargau und im Kanton Tessin in das Alleineigentum seiner Ehefrau B.___ übergegangen waren (vgl. Urk. 7/24/4, 7/133) und diese deshalb nicht B estandteil e</w:t>
      </w:r>
    </w:p>
    <w:p>
      <w:r>
        <w:t>der Erbmasse bildeten. Im Rahmen der Berechnung der Rückerstat tungs forderung berücksichtigte sie schliesslich auch den Umstand, dass der anzu rechnende Betrag von Vermögenswerten, auf die verzichtet worden ist, jährlich um Fr. 10'000.-- vermindert wird (vgl. vorstehende E. 1.4). 5 .</w:t>
      </w:r>
    </w:p>
    <w:p>
      <w:r>
        <w:t>Zusammenfassend erweist sich der angefochtene Einspracheentscheid vom 20. Januar 2021 (Urk. 2) als rechtens. Die dagegen erhobene Beschwerde ist folglich abzuweisen. Das Gericht erkennt: 1.</w:t>
      </w:r>
    </w:p>
    <w:p>
      <w:r>
        <w:t>Die Beschwerde wird abgewiesen. 2.</w:t>
      </w:r>
    </w:p>
    <w:p>
      <w:r>
        <w:t>Das Verfahren ist kostenlos. 3.</w:t>
      </w:r>
    </w:p>
    <w:p>
      <w:r>
        <w:t>Zustellung gegen Empfangsschein an: - Rechtsanwältin Noëlle Cerletti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7</w:t>
      </w:r>
    </w:p>
    <w:p>
      <w:r>
        <w:t>/ 155/1) wird nicht in Frage gestellt (Urk. 1 S. 6 Ziff. 10 und S. 12 Ziff. 19 ). Gegen die übrigen Positionen der für den Zeitraum vom 1. September 2016 bis 29. Februar 2020 vorgenommenen Neuberechnung (vgl. Urk. 7/149-155) erhebt die Beschwerdeführerin ebenfalls keine Einwände.</w:t>
      </w:r>
    </w:p>
    <w:p>
      <w:r>
        <w:t>Von gerichtlicher Seite besteht kein Anlass, bezüglich der nicht beanstandeten Berechnungselemente korrigierend einzugreifen, zumal sich aus den Akten eben falls keine Anhaltspunkte für eine fehlerhafte Kalkulation ergeben (vgl. BGE 125 V 413 E. 2c). Im Folgenden bleibt somit zu prüfen, ob die Beschwerdegegnerin zu Recht von einem Vermögensverzicht im Zusammenhang mit der Erbschaft des Vaters der Leistungsbezügerin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