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ZL.2020.00093 vom 6. April 2021</w:t>
      </w:r>
    </w:p>
    <w:p>
      <w:r>
        <w:t>ZH Sozialversicherungsgericht, 2021-04-06, DE</w:t>
      </w:r>
    </w:p>
    <w:p>
      <w:r>
        <w:rPr>
          <w:b/>
        </w:rPr>
        <w:t xml:space="preserve">Quelle: </w:t>
      </w:r>
      <w:r>
        <w:t>https://mcp.opencaselaw.ch/entscheid/zh_sozialversicherungsgericht_ZL.2020.00093</w:t>
      </w:r>
    </w:p>
    <w:p>
      <w:r>
        <w:t>FR: ZH_SOZIALVERSICHERUNGSGERICHT ZL.2020.00093 du 6 avril 2021</w:t>
      </w:r>
    </w:p>
    <w:p>
      <w:r>
        <w:t>IT: ZH_SOZIALVERSICHERUNGSGERICHT ZL.2020.00093 del 6 aprile 2021</w:t>
      </w:r>
    </w:p>
    <w:p>
      <w:pPr>
        <w:pStyle w:val="Heading2"/>
      </w:pPr>
      <w:r>
        <w:t>Erwägungen</w:t>
      </w:r>
    </w:p>
    <w:p>
      <w:r>
        <w:rPr>
          <w:b/>
        </w:rPr>
        <w:t>E. 3</w:t>
      </w:r>
    </w:p>
    <w:p>
      <w:r>
        <w:t>Aus den Akten ergibt sich, dass sich der Beschwerdeführer aus den USA kommend a m 3. Juli 2013 in der Stadt Zürich an der Adresse seines Vaters an gemeldet hat (Urk. 2/7 / 2 S. 2 und Urk. 2/7 / 2.1). An dieser Adresse ist er gemäss Auskunfts er teilung des Bevölkerungsamtes der Stadt Zürich vom 9. April 2020 (Urk. 2/6 /21/4 ) immer noch gemeldet.</w:t>
      </w:r>
    </w:p>
    <w:p>
      <w:r>
        <w:t>Zwischen dem 17. Juli 2013 und 27. Februar 2014 hielt sich der Beschwerde führer stationär im Z.___</w:t>
      </w:r>
    </w:p>
    <w:p>
      <w:r>
        <w:t>oder in der A.___ auf (Urk. 2/3/6-7) , wobei er zwischen dem 1 4. und 21. Januar 2014 zur Probe in der B.___ weilte , und trat am 27. Februar 2014 für einen längerfristigen Aufenthalt dort ein. Dieser Aufenthalt wurde vom 9. März bis 15. Mai 2014, als der Beschwer deführer in Spitalpflege und hernach wiederum i m Z.___</w:t>
      </w:r>
    </w:p>
    <w:p>
      <w:r>
        <w:t>war, unterbrochen (Urk. 2/3/6 und Urk. 2/3/8) . I m Zeitpunkt der Anmeldung zum Leis tungsbezug hielt er sich in der B.___ auf</w:t>
      </w:r>
    </w:p>
    <w:p>
      <w:r>
        <w:t>(vgl. Urk. 2/6/7/2) .</w:t>
      </w:r>
    </w:p>
    <w:p>
      <w:r>
        <w:t>Gemäss Austrittsbericht des Z.___ vom 27. August</w:t>
      </w:r>
    </w:p>
    <w:p>
      <w:r>
        <w:t>2013 (Urk. 2/ 7.52) wurde der Beschwerdeführer am 17. Juli 2013 aus dem Ambula to rium in F.___ (einer Einrichtung der A.___ ) zur stationär-psychiatrischen The rapie unter der Verdachtsdiagnose einer exazerbierten Schizophrenie zug e wiesen, nachdem er sich dort erstmals zur Konsultation vorgestellt habe (S. 1 Mitte). Laut der Mutter bestünden in den USA vormundschaftliche Massnahmen</w:t>
      </w:r>
    </w:p>
    <w:p>
      <w:r>
        <w:t>(S. 2 oben) . I n der Schweiz habe sie bei der zuständigen KESB eine Beistandschaft für den Beschwerdeführer beantragt (S. 3 unten).</w:t>
      </w:r>
    </w:p>
    <w:p>
      <w:r>
        <w:rPr>
          <w:b/>
        </w:rPr>
        <w:t>E. 3.4</w:t>
      </w:r>
    </w:p>
    <w:p>
      <w:r>
        <w:t>Wo sich der Beschwerdeführer zwischen der Einreise am 3. Juli 2013 und dem Ein tritt ins Z.___ aufhielt, ist aus den Akten nicht ersichtlich. Jeden falls trifft aber die Behauptung des Beschwerdeführers, er sei am Tag der Einreise ins Z.___ eingetreten, nicht zu, trat er doch erst 2 Wochen nach der Einreise in die Schweiz , nämlich am 17. Juli 2013 und nachdem er sich zur ambulanten Therapie in der Klinik F.___ vorgestellt hatte , ein . Es ist daher mit überwiegender Wahrscheinlichkeit davon auszugehen, dass er sich entgegen der Ansicht der Beigeladenen 2 bis zum 17. Juli 2013 an der Meldeadresse aufge halten hat . Mit der Anmeldung in Zürich und dem zweiwöchigen Aufenthalt in der Stadt Zürich vor dem Klinikaufenthalt im Z.___ hat er objek ti v in Zürich Wohnsitz begründet.</w:t>
      </w:r>
    </w:p>
    <w:p>
      <w:r>
        <w:t>Dafür, dass der Beschwerdeführer in der Stadt Zürich auch subjektiv Wohnsitz begründet hat, spricht, dass sich seine Mutter bereits kurz nach seiner Einreise um erwachsenenschutzrechtliche Massnahmen b emühte , und die KESB der Stadt Zürich eine Vertretungsbeistandschaft mit Vermögensverwaltung errichtet e (Urk. 2/7/ 51), obwohl solche in den USA bestanden. Wäre nur ein Aufenthalt zum Z weck einer stationären Therapie geplant gewesen, hätten die erwachsenen schut z rechtlichen Massnahmen nach US-amerikanischem Recht ausgereicht, die Ange legenheiten des Beschwerdeführers für diesen Aufenthalt zu regeln.</w:t>
      </w:r>
    </w:p>
    <w:p>
      <w:r>
        <w:t>Schliesslich deutet im Bericht des Z.___ nichts darauf hin, dass der dortige Eintritt des Beschwerdeführers geplant war, was doch zu vermuten wäre, wäre die Einreise in die Schweiz lediglich zum Zweck einer stationären Therapie beab sichtigt gewesen.</w:t>
      </w:r>
    </w:p>
    <w:p>
      <w:r>
        <w:t>Als Zwischenergebnis kann somit festgehalten werden, dass der Beschwerde führer mit der Einreise in die Schweiz in der Stadt Zürich Wohnsitz begründet hat. Zu prüfen bleibt weiter, ob er im Verlauf seinen Wohnsitz verlegt hat.</w:t>
      </w:r>
    </w:p>
    <w:p>
      <w:r>
        <w:rPr>
          <w:b/>
        </w:rPr>
        <w:t>E. 3.5</w:t>
      </w:r>
    </w:p>
    <w:p>
      <w:r>
        <w:t>Der Beschwerdeführer ist seit seiner Einreise am 3. Juli 2013 ununterbrochen in der Stadt Zürich gemeldet (vgl. Urk. 2/6/21/4). Laut Beschluss der KESB vom 27. November 2013 (Urk. 2/7/51) wurde die Errichtung der Vertretungsbei stand schaft mit Vermögensverwaltung im Sinne von Art. 395 i.V.m . Art. 395 ZGB notwendig, weil der Beschwerdeführer nicht in der Lage war, seine A ngelegen heiten selbst zu besorgen oder jemanden gehörig dafür zu bevollm ächtigen (S. 1 Ziff. 3) . D ie Beistandschaft wurde unter anderem zur Sicherstellung einer geeig neten Wohnsituation beziehungsweise Unterkunft errichtet (S. 2 Ziff. 8). Der Hin weis im undatierten Rechenschaftsbericht der Beiständin</w:t>
      </w:r>
    </w:p>
    <w:p>
      <w:r>
        <w:t>(Urk. 2/3/12), wonach der Beschwerdeführer die B.___</w:t>
      </w:r>
    </w:p>
    <w:p>
      <w:r>
        <w:t>«inzwischen» als sein Zuhause betrachte , lässt vermuten , dass der Eintritt ursprünglich nicht freiwillig, sondern aufgrund seiner gesundheitlichen Verfassung, welche eine dem Leiden angepasste thera peutische Wohnform erforderte , und damit der Not gehorchend erfolgte.</w:t>
      </w:r>
    </w:p>
    <w:p>
      <w:r>
        <w:t>Es kann auch nicht davon ausgegangen werden, dass d er spätere Eintritt</w:t>
      </w:r>
    </w:p>
    <w:p>
      <w:r>
        <w:t>des Be schwerdeführers in eine</w:t>
      </w:r>
    </w:p>
    <w:p>
      <w:r>
        <w:t>Einrichtung für Suchtmittelabhängige in Brasilien frei willig erfolgt ist , wurde doch die Situation mit dem Beschwerdeführer von den Betreuern der B.___ als schwierig bezeichnet und der Wechsel in die brasilianische Institution von der Beiständin und dem Vater des Beschwer de führers geplant (Urk. 2/3/9). Der Aufenthalt war von Anfang an befristet vorge sehen und sollte nur wenige Monate dauern (vgl. Urk. 2/5/6.1).</w:t>
      </w:r>
    </w:p>
    <w:p>
      <w:r>
        <w:t>A uch der Eintritt ins E.___ im Kanton Schaffhausen erfolgte nicht freiwillig, kann doch dem Beschluss der KESB vom 30. Juli 2020 (Urk. 2/5/6.2) entnommen werden, dass mit Entscheid vom 18. März 2020 eine fürsorgerische Unterbringung notwendig war (Ziff. 1) und der Beschwerdeführer sich gegen seinen Willen im Wohn- und Pflegeheim aufhalte (Ziff. 8) sowie dass die Notwendigkeit der fürsorgerischen Unterbringung weiterhin besteh e (Ziff. 11).</w:t>
      </w:r>
    </w:p>
    <w:p>
      <w:r>
        <w:rPr>
          <w:b/>
        </w:rPr>
        <w:t>E. 3.6</w:t>
      </w:r>
    </w:p>
    <w:p>
      <w:r>
        <w:t>Zusammenfassend ist mit überwiegender Wahrscheinlichkeit davon auszugehen, dass der Beschwerdeführer am 3. Juli 2013 Wohnsitz in der Stadt Zürich begrün det und diesen in der Folge nicht mehr aufgegeben hat. Dies führt dazu, dass das hiesige Gericht zur Beurteilung der Beschwerde zuständig ist. Fehlte es im Zeit punkt der Anmeldung an einem Wohnsitz im Kanton Thurgau, ist die Beschwer degegnerin auf das Leistungsgesuch des Beschwerdeführers vom 25. Februar 2016 zu Recht nicht eingetreten, was zur Abweisung der Beschwerde führt.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