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ZL.2019.00114 vom 6. April 2020</w:t>
      </w:r>
    </w:p>
    <w:p>
      <w:r>
        <w:t>ZH Sozialversicherungsgericht, 2020-04-06, DE</w:t>
      </w:r>
    </w:p>
    <w:p>
      <w:r>
        <w:rPr>
          <w:b/>
        </w:rPr>
        <w:t xml:space="preserve">Quelle: </w:t>
      </w:r>
      <w:r>
        <w:t>https://mcp.opencaselaw.ch/entscheid/zh_sozialversicherungsgericht_ZL.2019.00114</w:t>
      </w:r>
    </w:p>
    <w:p>
      <w:r>
        <w:t>FR: ZH_SOZIALVERSICHERUNGSGERICHT ZL.2019.00114 du 6 avril 2020</w:t>
      </w:r>
    </w:p>
    <w:p>
      <w:r>
        <w:t>IT: ZH_SOZIALVERSICHERUNGSGERICHT ZL.2019.00114 del 6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). Am</w:t>
      </w:r>
    </w:p>
    <w:p>
      <w:r>
        <w:t>5. Februar 2020 ( Urk. 8) reichten die Sozialen Dienste Zürich ein am 3. Februar 2020 verfasstes Schreiben an X.___ ein, worin diese aufgefordert wurde, dem Gericht so schnell wie möglich mitzu t eilen, ob sie an der Beschwerde festhalten oder diese zurückziehen wolle ( Urk. 9). X.___ liess sich in der Folge nicht vernehmen. Mit Beschwerdeantwort vom 6. Februar 2020 beantragte die Stadt Zürich, Amt für Zusatzleistungen zur AHV/IV , die Abweisung der Beschwerde ( Urk. 10). Auf ent sprechende Anfrage seitens des Gerichts vom 9. März 2020 ( Urk. 12 ) wurde von den Sozialen Dienste n Zürich telefonisch mitgeteilt, dass die Tochter der Beschwerdeführerin angegeben habe, dass sie nicht an der Beschwerde festhalten wollten. Eine entsprechende Bestätigung respektive ein Rückzug der Beschwerde durch X.___</w:t>
      </w:r>
    </w:p>
    <w:p>
      <w:r>
        <w:t>ging bis dato nicht ein.</w:t>
      </w:r>
    </w:p>
    <w:p>
      <w:r>
        <w:rPr>
          <w:b/>
        </w:rPr>
        <w:t>E. 2</w:t>
      </w:r>
    </w:p>
    <w:p>
      <w:r>
        <w:t>Damit überhaupt von einer Beschwerde gesprochen werden kann, muss gemäss Rechtsprechung eine individualisierte Person gegenüber einem bestimmten Ent scheid den klaren Anfechtungswillen schriftlich bekunden; das heisst , sie hat er kenntlich ihren Willen um Änderung der sie betreffenden Rechtslage zum Aus druck zu bringen. Fehlt es hieran, so ist gar kein Beschwerdeverfahren anhängig gemacht worden (BGE 116 V 353 E. 2b mit Hinweisen; Kobel, in: Gesetz über das Sozialversicherungsgericht des Kantons Zürich, 2. Aufl., 2009, N 13 zu § 18 GSVGer mit Hinweisen; vgl. auch BGE 117 Ia 126 E. 5c).</w:t>
      </w:r>
    </w:p>
    <w:p>
      <w:r>
        <w:t>Vorliegend erweist sich der Beschwerdewille von X.___ als nicht aus gewiesen, weshalb es sich rechtfertigt, mangels anzunehmendem Beschwerdewil len auf die in ihrem Namen von den Sozialen Diensten Zürich vorsorglich erho bene Beschwerde vom 1 6. Dezember 2019 ( Urk. 1) nicht einzutreten.</w:t>
      </w:r>
    </w:p>
    <w:p>
      <w:r>
        <w:rPr>
          <w:b/>
        </w:rPr>
        <w:t>E. 3</w:t>
      </w:r>
    </w:p>
    <w:p>
      <w:r>
        <w:t>Zustellung gegen Empfangsschein an: - X.___ , unter Beilage einer Kopie von Urk. 10 - Stadt Zürich Soziale Dienste - Stadt Zürich, Amt für Zusatzleistungen zur AHV/IV - Bundesamt für Sozialversicherungen - Sicherheitsdirektion Kanton Zürich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Die Gerichtsschreiberin Schucan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