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ZL.2019.00112 vom 26. März 2019</w:t>
      </w:r>
    </w:p>
    <w:p>
      <w:r>
        <w:t>ZH Sozialversicherungsgericht, 2019-03-26, DE</w:t>
      </w:r>
    </w:p>
    <w:p>
      <w:r>
        <w:rPr>
          <w:b/>
        </w:rPr>
        <w:t xml:space="preserve">Quelle: </w:t>
      </w:r>
      <w:r>
        <w:t>https://mcp.opencaselaw.ch/entscheid/zh_sozialversicherungsgericht_ZL.2019.00112</w:t>
      </w:r>
    </w:p>
    <w:p>
      <w:r>
        <w:t>FR: ZH_SOZIALVERSICHERUNGSGERICHT ZL.2019.00112 du 26 mars 2019</w:t>
      </w:r>
    </w:p>
    <w:p>
      <w:r>
        <w:t>IT: ZH_SOZIALVERSICHERUNGSGERICHT ZL.2019.00112 del 26 marzo 2019</w:t>
      </w:r>
    </w:p>
    <w:p>
      <w:pPr>
        <w:pStyle w:val="Heading2"/>
      </w:pPr>
      <w:r>
        <w:t>Erwägungen</w:t>
      </w:r>
    </w:p>
    <w:p>
      <w:r>
        <w:rPr>
          <w:b/>
        </w:rPr>
        <w:t>E. 1</w:t>
      </w:r>
    </w:p>
    <w:p>
      <w:r>
        <w:t>X.___ , geboren 1945, bezog ( unter Einbezug seiner Frau Y.___ , geboren 1955)</w:t>
      </w:r>
    </w:p>
    <w:p>
      <w:r>
        <w:t>von der Stadt Z.___ , Zusatzleistungen zur AHV/IV (Durchführungsstelle) ,</w:t>
      </w:r>
    </w:p>
    <w:p>
      <w:r>
        <w:t>seit Juli 2010 Zusatzleistungen zu seiner Altersrente (Ergänzungsleistungen, Gemein dezuschuss und Prämienverbilligung Krankenversicherung ; vgl. Urk. 11/ 22-38 ).</w:t>
      </w:r>
    </w:p>
    <w:p>
      <w:r>
        <w:t>Im Februar 2019 nahm die Durchführungsstelle im Rahmen der periodischen Überprüfung der Zusatzleistungen für das Jahr 2018 (Urk. 11/18) Abklärungen zur Dauer und Häufigkeit der Auslandaufenthalte der Versicherten auf (Urk. 11/20-21). Mit Verfügung vom 26. März 2019 (Urk. 11/15) stellte die Durchführungsstelle die Zusatzleistungen für das Jahr 2018 wegen zweier Aus landaufenthalte ohne zwingenden Grund von insgesamt 190 Tagen ein und ver pflichtete die Versicherten mit Verfügung vom 27. März 2019 (Urk. 11/14) zur Rückerstattung des Gesamtbetrages von Fr. 20'104.95 (Zusatzleistungen inklu sive Krankheitskosten)</w:t>
      </w:r>
    </w:p>
    <w:p>
      <w:r>
        <w:t>und zu viel bezahlten Prämienverbilligung en von Fr. 10' 920.-- .</w:t>
      </w:r>
    </w:p>
    <w:p>
      <w:r>
        <w:t>Gegen diese Verfügungen erhoben die Versicherten am 10. April 2019 Einsprache (Urk. 11/11), welche mit Einspracheentscheid vom 13. Novem ber 2019 abgewiesen wurde (Urk. 11/5 = Urk. 2).</w:t>
      </w:r>
    </w:p>
    <w:p>
      <w:r>
        <w:rPr>
          <w:b/>
        </w:rPr>
        <w:t>E. 2</w:t>
      </w:r>
    </w:p>
    <w:p>
      <w:r>
        <w:t>Die Versicherten erhoben am 12. Dezember 2019 Beschwerde gegen den Ein spracheentscheid vom 13. November 2019 (Urk. 2) und beantragten, dieser sei aufzuheben und es sei festzustellen, dass sie für das Jahr 2018 Anspruch auf Zusatzleistungen im Betrag von Fr. 20'104.95 gehabt hätten, zuzüglich Prämien verbilligung von Fr. 10'900.--. Zusätzlich bestehe Anspruch auf Vergütung der Krankheits- und Behinderungskosten in Höhe von Fr. 4'048.9 5. Auf eine Rück forderung sei zu verzichten (Urk. 1 S. 2).</w:t>
      </w:r>
    </w:p>
    <w:p>
      <w:r>
        <w:t>Mit Beschwerdeantwort vom 17. Januar 2020 (Urk. 10) beantragte die Beschwer degegnerin die Abweisung der Beschwerde.</w:t>
      </w:r>
    </w:p>
    <w:p>
      <w:r>
        <w:t>Mit Gerichtsverfügung vom 31. Januar 2020</w:t>
      </w:r>
    </w:p>
    <w:p>
      <w:r>
        <w:t>wurden antragsgemäss (vgl. Urk. 1 S. 2 ) die unentgeltliche Rechtsvertretung bewilligt und ein zweiter Schriften wechsel angeordnet (Urk. 12). Die Beschwerdeführenden verzichteten mit Eingabe vom 5. März 2020 (Urk. 13) auf die Einreichung einer Replik, was der Beschwer degegnerin am 9. März 2020 zur Kenntnis gebracht wurde (Urk. 15).</w:t>
      </w:r>
    </w:p>
    <w:p>
      <w:r>
        <w:t>Das Gericht zieht in Erwägung: 1.</w:t>
      </w:r>
    </w:p>
    <w:p>
      <w:r>
        <w:t>1 .1</w:t>
      </w:r>
    </w:p>
    <w:p>
      <w:r>
        <w:t>Der Bund und die Kantone gewähren Personen, welche die gesetzl ichen Voraussetzungen nach Art. 4-6 des Bundesgesetzes über die Ergänzungsleistun gen zur Alters-, Hinterlassenen- und Invalidenversicherung (ELG) erfüllen, Zusatz leistungen zur Deckung ihres Ex istenzbedarfs (Art. 2 Abs. 1 ELG; §§ 1, 13, 15 und 20 Abs. 1 des Gesetzes des Kantons Zürich über die Zusatzleistungen zur Alters-, Hinterlassenen- und Invalidenversicherung, ZLG).</w:t>
      </w:r>
    </w:p>
    <w:p>
      <w:r>
        <w:t>Der Anspruch auf eine jährliche Ergänzungsleistung besteht ab Beginn des Monats, in dem die Anmeldung eingereicht worden ist, sofern sämtliche gesetz lichen Voraussetzungen erfüllt sind (Art. 12 Abs. 1 ELG). Der Anspruch erlischt am Ende des Monats, in dem eine der Voraussetzungen dahingefallen ist (Art. 12 Abs. 3 ELG).</w:t>
      </w:r>
    </w:p>
    <w:p>
      <w:r>
        <w:t>Die jährliche Ergänzungsleistung entspricht dem Betrag, um den die anerkannten Ausgaben die anrechenbaren Einnahmen übersteigen (Art. 9 Abs. 1 ELG). 1 .2</w:t>
      </w:r>
    </w:p>
    <w:p>
      <w:r>
        <w:t>1 .2.1</w:t>
      </w:r>
    </w:p>
    <w:p>
      <w:r>
        <w:t>Gemäss Art. 4 Abs. 1 ELG setzt der Anspruch auf Ergänzungsleistungen den zivil rechtlichen Wohnsitz und den gewöhnlichen Aufenthalt i n der Schweiz im Sinne von Art. 13 des Bundesgesetzes über den Allgemeinen Teil des Sozialversiche rungsrechts (ATSG) voraus. 1 .2.2</w:t>
      </w:r>
    </w:p>
    <w:p>
      <w:r>
        <w:t>Der Wohnsitz einer Person bestimmt sich gemäss Art. 13 Abs. 1 ATSG nach den Art. 23-26 des Zivilgesetzbuches (ZGB). Der zivilrechtliche Wohnsitz einer Person befindet sich danach an dem Ort, wo sie sich mit der Absicht dauernden Ver bleibens aufhält (Art. 23 Abs. 1 ZGB) und den sie sich zum Mittelpunkt ihrer Lebens interessen gemacht hat (BGE 127 V 237 E. 1; BGE 125 III 100 E. 3).</w:t>
      </w:r>
    </w:p>
    <w:p>
      <w:r>
        <w:t>Ihren gewöhnlichen Aufenthalt hat eine Person an dem Ort, an dem sie während längerer Zeit lebt, selbst wenn diese Zeit zum Vornherein befristet ist (Art. 13 Abs. 2 ATSG). Nach der Rechtsprechung ist für den «gewöhnlichen Aufenthalt» der tatsächliche Aufenthalt in der Schweiz und der Wille, diesen Aufenthalt auf recht zu erhalten, massgebend; zusätzlich dazu muss sich der Schwerpunkt aller Beziehungen in der Schweiz befinden (BGE 141 V 530 E. 5.3, 136 V 244 E. 7.2.3; 119 V 98 E. 6c, 111 E. 7b; 112 V 164 E. 1a; Urteil des Bundesgerichts 9C_729/2014 vom 16. April 2015 E. 3). 1 .2.3</w:t>
      </w:r>
    </w:p>
    <w:p>
      <w:r>
        <w:t>Zu den Voraussetzungen des Wohnsitzes und des gewöhnlichen Aufenthaltes in der Schweiz sieht die Randziffer ( Rz ) 2310.01 der Wegleitung über die Ergänzungs leistungen zur AHV und IV (WEL) des Bundesamtes für Sozialver sicherungen (BSV), gültig ab 1. April 2011, Stand 1. Januar 2019, vor, dass die Ergänzungsleistung bei einem längeren Auslandaufenthalt eingestellt und erst nach der Rückkehr in die Schweiz wieder ausgerichtet wird.</w:t>
      </w:r>
    </w:p>
    <w:p>
      <w:r>
        <w:t>Des Weiteren hat das BSV in der WEL detailliert geregelt, ab wann die Ergänzungs leistungen infolge Aufgabe des gewöhnlichen Aufenthalts in der Schweiz einzustellen und ab wann sie infolge Wiederaufnahme des gewöhnlichen Aufenthalts wieder auszurichten sind. So wird laut Rz 2330.01, wenn sich eine Person – auch über den Jahreswechsel – mehr als drei Monate (92 Tage) am Stück ohne triftigen oder zwingenden Grund im Ausland aufhält, die Ergänzungsleis tung ab dem darauffolgenden Kalendermonat eingestellt. Die Ergänzungsleistung wird ab dem Kalendermonat wieder ausgerichtet, in welchem die betreffende Per son in die Schweiz zurückkehrt. Die Tage der Ein- und Ausreise gelten nicht als Auslandaufenthalt.</w:t>
      </w:r>
    </w:p>
    <w:p>
      <w:r>
        <w:t>Ferner sieht die WEL für den Fall, dass sich eine Person im selben Kalenderjahr insgesamt mehr als sechs Monate (183 Tage) im Ausland aufhält, das Entfallen des Ergänzungsleistungsanspruchs für das gesamte Kalenderjahr und die Zurück forderung der bereits ausgerichteten Ergänzungsleistungen vor ( Rz 2330.02).</w:t>
      </w:r>
    </w:p>
    <w:p>
      <w:r>
        <w:t>Bei Auslandaufenthalten aus triftigen Gründen, unter denen berufliche Zwecke oder eine Ausbildung, nicht aber Ferien- oder Besuchszwecke zu verstehen sind , ist eine Weiterausrichtung der Ergänzungsleistungen für maximal ein Jahr vor gesehen ( Rz 2340.01-02). Im Falle von zwingenden Gründen in Form von gesund heitlichen Gründen oder höherer Gewalt , die eine Rückkehr in die Schweiz verun möglichen, gilt die Weiterausrichtung für die gesamte Zeitdauer, solange der Schwerpunkt aller Beziehungen in der Schweiz verbleibt ( Rz 2340.03-04). 1 .3</w:t>
      </w:r>
    </w:p>
    <w:p>
      <w:r>
        <w:t>Bei den Bestimmungen der WEL handelt es sich um Verwaltungsweisungen, die sich grundsätzlich nur an die Durchführungsstellen richten und für das Sozial versicherungsgericht nicht verbindlich sind. Jedoch weicht das Gericht nicht ohne triftigen Grund von Verwaltungsweisungen ab, wenn diese eine überzeugende Konkretisierung der rechtlichen Vorgaben darstellen. Insofern wird dem Bestre ben der Verwaltung, durch interne Weisungen eine rechtsgleiche Gesetzes anwendung zu gewährleisten, Rechnung getragen (BGE 141 V 365 E. 2.4, 140 V 543 E. 3.2.2.1, 138 V 346 E. 6.2, 137 V 1 E. 5.2.3, 133 V 257 E. 3.2 mit Hinweisen). Auf dem Wege von Verwaltungsweisungen dürfen indes keine über Gesetz und Verordnung hinausgehenden Einschränkungen eines materiellen Rechts anspruchs eingeführt werden (BGE 132 V 121 E. 4.4). 1 .</w:t>
      </w:r>
    </w:p>
    <w:p>
      <w:r>
        <w:rPr>
          <w:b/>
        </w:rPr>
        <w:t>E. 4</w:t>
      </w:r>
    </w:p>
    <w:p>
      <w:r>
        <w:t>Gemäss Art. 25 Abs. 1 Satz 1 ATSG (in Verbindung mit Art. 2 ATSG und Art. 1 Abs. 1 ELG) sind unrechtmässig bezogene Ergänzungsleistungen zurückzu erstatten.</w:t>
      </w:r>
    </w:p>
    <w:p>
      <w:r>
        <w:t>Die Unrechtmässigkeit des Bezugs von Ergänzungsleistungen ergibt sich dadurch, dass die Berechnungsgrundlagen rückwirkend angepasst werden und aus der Neuberechnung ein tieferer Anspruch resultiert als ursprünglich ausgerichtet ( Carigiet /Koch, Ergänzungsleistungen zur AHV/IV, 2. Auflage 2009, S. 98). Die Pflicht zur Rückerstattung unrechtmässig bezogener Leistungen besteht unab hängig von einem allfälligen Verschulden. Selbst ein der Verwaltung zuzurech nender Fehler ändert nichts an der Rückerstattungspflicht (Müller, Rechtspre chung des Bundesgerichts zu m ELG, 3. Auflage 2015, Rz</w:t>
      </w:r>
    </w:p>
    <w:p>
      <w:r>
        <w:rPr>
          <w:b/>
        </w:rPr>
        <w:t>E. 4.1</w:t>
      </w:r>
    </w:p>
    <w:p>
      <w:r>
        <w:t>; vgl. vorstehend E. 3.3 ). Unbestritten und mit Besuchs- bzw. Ferienzweck vereinbar ist der Auslandaufenthalt der Beschwerdeführenden vom 28. Dezember 2017 bis 24. Januar 201 8. D er näheren Abklärung bedarf hingegen der Türkei aufenthalt vom 18. Juni bis 3. Dezember 2018, welcher unter Ausklammerung des Aus- und Einreisetages 167 Tage dauerte (vgl. vorstehend E. 3.1).</w:t>
      </w:r>
    </w:p>
    <w:p>
      <w:r>
        <w:t>Die Beschwerdeführenden führten als Grund für die Verlängerung ihres Ferien aufenthaltes in der Türkei die Umbauarbeiten in und um ihre Mietwohnung an (vgl. Urk. 1 S. 3, S. 6 ). Den Akten ist zu entnehmen, dass die Bauarbeiten am Wohnha us vom 15. Oktober bis 14 . Dezember 201 8 dauerten (vgl. Urk. 3/5 und Urk. 11/11). Die Arbeiten umfasste n das Entfernen der in Küche und Bad vorhan denen Asbestrückstände in den seinerzeit verwendeten Baumaterialien sowie die Sanierung von Küche und Bad (vgl. Schreiben der B.___ vom 3. April 2019, Urk. 11/11). Aktenkundig wurde über die Sanie rung anlässlich einer Informationsveranstaltung vom 15. August 2018 informiert und die Beeinträchtigungen für die Mieterinnen und Mieter aufgezeigt (vgl. Urk. 3/5). Diese beinhalteten die Nichtbenützung von Bad/WC und Küche wäh rend sechs Wochen beziehungsweise die Benützung von Sanitäranlagen vor dem Haus in Containern und Kochen auf einem Zweiplatten- Kochrechaud. Darüber hinaus wurde auf eine grosse Belastung durch Lärm und Staub während de r Bauar beiten hingewiesen (vgl. Urk. 3/5).</w:t>
      </w:r>
    </w:p>
    <w:p>
      <w:r>
        <w:rPr>
          <w:b/>
        </w:rPr>
        <w:t>E. 4.2</w:t>
      </w:r>
    </w:p>
    <w:p>
      <w:r>
        <w:t>Die zwei Au slandaufenthalte des Jahres 2018 müssen sich rechtsprechungs gemäss im Rahmen des allgemein Üblichen bewegt haben und aus triftigen Grün den (beispielsweise zu Besuchs-, Ferien-, Geschäfts-, Kur- oder Ausbildungs zwecken) erfolgt sein (Urteil des Bundesgerichts P 25/06 vom 23. August 2007 E.</w:t>
      </w:r>
    </w:p>
    <w:p>
      <w:r>
        <w:rPr>
          <w:b/>
        </w:rPr>
        <w:t>E. 4.3</w:t>
      </w:r>
    </w:p>
    <w:p>
      <w:r>
        <w:t>Zur Zeit der Mieterinformation im August 2018 hinsichtlich des Sanierungs projektes mit Start im Oktober 2018 hielten sich die Beschwerdeführenden bereits in der Türkei auf, gemäss Passkopie seit dem 18. Juni 201 8. Ob sie sich – wie geltend gemacht (vgl. Urk. 1 S. 6) - für einen längeren Aufenthalt in der Türkei aufgrund der Umbauarbeiten entschieden haben o der ob der Entschluss, bis zum 3 . Dezember 2018 im Ausland zu verweilen ,</w:t>
      </w:r>
    </w:p>
    <w:p>
      <w:r>
        <w:t>nicht schon vorher, das heisst zu Beginn der Reise, bereits feststand, lässt sich den Akten nicht entnehmen. Gemäss ihren Angaben seien die Flugtickets übers Internet bestellt worden, weshalb diese nicht physisch vorhanden seien (vgl. Urk. 11/15). Die Beschwerdegegnerin hat diesbezüglich keine weiteren Nachforschungen veranlasst und es damit bewenden lassen. Damit lässt sich nicht mehr eruieren, ob eine Verlängerung des Türkei aufenthaltes stattgefunden hat oder nicht. Jedenfalls bestehen mit Blick auf die vergangenen Reiseaktivitäten der Beschwerdeführenden Zweifel, weisen die Ein- und Ausreisestempel im Reisepass in den vorangegangenen Jahren zum Teil erheb liche meh rmonatige Türkeiaufenthalte aus (vgl. Urk. 11/21) .</w:t>
      </w:r>
    </w:p>
    <w:p>
      <w:r>
        <w:t>Diese liegen indes ausserhalb des hier zu beurteilenden Anfechtungs- und Streitgegenstandes.</w:t>
      </w:r>
    </w:p>
    <w:p>
      <w:r>
        <w:t>Zu Gunsten der Beschwerdeführenden ist vorliegend gestützt auf deren Ausfüh rungen davon auszugehen, dass lediglich ein Sommeraufenthalt beziehungsweise Sommerferien geplant waren und eine Verlängerung wegen den Umbauarbeiten am Mietshaus in der Schweiz getätigt wurde .</w:t>
      </w:r>
    </w:p>
    <w:p>
      <w:r>
        <w:rPr>
          <w:b/>
        </w:rPr>
        <w:t>E. 4.4</w:t>
      </w:r>
    </w:p>
    <w:p>
      <w:r>
        <w:t>Es ist nachvollziehbar, dass die Sanierungsarbeiten an der Liegenschaft</w:t>
      </w:r>
    </w:p>
    <w:p>
      <w:r>
        <w:t>in Z.___</w:t>
      </w:r>
    </w:p>
    <w:p>
      <w:r>
        <w:t>für die betroffenen Mietparteien eine erheblic he qualitative Einbusse bedeu te te n, insbesondere erlitten sie Einschränkungen beim Kochen und im Sani tärbereich und hatten Staubemissionen sowie Baulärm zu ertragen . Dies allein als ein triftiger Grund für eine Verlängerung des Auslandaufenthalts gelten zu las sen, greift indes zu kurz, zumal die Wohnungen in der besagt en Liegenschaft während der Umbauphase bewohnbar blieben (vgl. Urk. 3/5).</w:t>
      </w:r>
    </w:p>
    <w:p>
      <w:r>
        <w:t>Jedoch ist in medizinischer Hinsicht erstellt, dass der Ehemann seit 2016 an Speise röhrenkrebs l eidet , welcher mit Chemotherapie und Bestrahlung behandelt worden war . Seitdem sei er gemäss Hausarzt Dr. med. C.___ , Fach arzt für Allgemeine Innere Me dizin, zunehmend schwächer und bedürfe vermehr ter Pflege und medizinische r Kontrolle. Ausserdem bestünden eine schwierig ein stellbare Zuckerkrankheit, eine Herzerkrankung sowie eine Nierenkrankheit. Auf grund des Umbaus seien</w:t>
      </w:r>
    </w:p>
    <w:p>
      <w:r>
        <w:t>laut Arzt die pflegerischen Massnahmen zu Hause nicht</w:t>
      </w:r>
    </w:p>
    <w:p>
      <w:r>
        <w:t>mehr möglich gewesen, weshalb sich die Familie entschieden habe, ihn nach den Sommerferien weiter in der Türkei zu belassen und medizinisch sowie pflegerisch zu betreuen (vgl. Schreiben vom 4. April 2019, Urk. 3/3 und in Urk. 11/11 ).</w:t>
      </w:r>
    </w:p>
    <w:p>
      <w:r>
        <w:t>Ebenso wurde von den Beschwerdeführenden glaubhaft dargelegt, dass eine andere Wohnmöglichkeit beziehungsweise Unterbringung bei ihren eigenen erwachsenen Kindern nicht möglich gewesen sei, da die Tochter zur gleichen Zeit gezügelt habe und auch in ihrer Wohnung Umbauarbeiten verrichtet worden seien sowie ihre beide n Söhne selbst eigene Kinder h ä tten und demzufolge kein Platz mehr frei gewesen sei für eine Beherbergung während der Umbauphase (vgl. Einsprache vom 10. April 2019 , Urk. 11/11). Auch wurde ausgeführt , dass die Einquartierung in ein Hotel oder ein Pflegeheim zu teuer gewesen wäre und der Mietzins weiterhin habe bezahlt werden müssen, auch wenn eine Entschädigung der Vermieter nach Beendigung der Arbeiten angekündigt worden sei (Urk. 1 S. 3 f. ; Urk. 11/11 ).</w:t>
      </w:r>
    </w:p>
    <w:p>
      <w:r>
        <w:t>Schliesslich fallen auch die Umstände ins Gewicht, wonach sich die Beschwerde führenden einerseits bereits in der Türkei aufhielten, als die Umbau – bzw. Sanie rungspläne der Vermieterin bekannt gegeben wurden, was eine Anpassung bezie hungsweise Suche einer möglichen Unterkunft in der Schweiz erschwert , gege benenfalls hinsichtlich Kosten gar verunmöglicht haben dürfte . Andererseits waren die Beschwerdeführenden Eigentümer einer Liegenschaft in D.___ (vgl. Urk. 11/19) und konnten für die Pflege zusätzlich die lokale Verwandtschaft bean spruchen , was ebenfalls für ihre gewählte Lösung spricht.</w:t>
      </w:r>
    </w:p>
    <w:p>
      <w:r>
        <w:rPr>
          <w:b/>
        </w:rPr>
        <w:t>E. 4.5</w:t>
      </w:r>
    </w:p>
    <w:p>
      <w:r>
        <w:t>Unter Berücksichtigung all dieser genannten Umstände kann vorliegend ein trif tiger Grund für eine Verlängerung zu Gunsten der Beschwerdeführenden aner kannt werden.</w:t>
      </w:r>
    </w:p>
    <w:p>
      <w:r>
        <w:t>G emäss den WEL-Bestimmungen wird grundsätzlich den Leistungsbezügern eine Auslandaufenthaltsdauer von drei Monaten am Stück und Auslandaufenthalte von insgesamt bis zu sechs Monaten pro Jahr ohne Grundangabe und ohne L eis tungseinstellung zugestanden , welche zu Ferien- und Besuchszwecken gen utzt werden können (vgl. vorstehend E. 1.2.3) , womit auch gesagt ist, dass der Zweck und die Art des Auslandaufenthaltes hier den üblichen und typischen Rahmen übersteigt . Die von der Beschwerdegegnerin angerufene Rz 2340.02 WEL, wonach als triftige Gründe für eine Ausdehnung bis zu einem Jahr nur berufliche Zwecke oder eine Ausbildung in Frag e kommen, erscheint vor dem Hintergrund, wonach rechtsprechungsgemäss mehrere mögliche Ausnahmegründe (vgl. Urteil des Bundes gerichts P 25/06 vom 23. August 2007 E. 4.1) vorliegen können, als zu eng gefasst und insofern nicht gesetzmässig, jedenfalls nicht, wenn es – wie im vorliegenden Fall – nicht um die Frage beziehungsweise Erfüllung der Karenzfrist handelt. Denn in diesem Zusammenhang sieht die Rechtsprechung (BGE 126 V 463) vor, dass b ei längerer Abwesenheit eine Karenzfrist mit der erneuten Einreise in die Schweiz wieder von vorne zu laufen beginnt, sofern nicht die von der Beschwerdegegnerin aufgeführten eingeschränkten Gründe (berufliche Zwecke oder Ausbildung) ausnahmsweise eine Erstreckung über die höchstzulässige Dauer von drei Monaten zulassen und damit die Karen zzeit unterbrochen wird. Nur in diesem Fall muss d ie Erstreckung der dreimonatigen Zeitspanne eine Aus nahme bleiben und sich an klar fassbaren Kriterien orientieren können, weshalb die Rechtsprechung Motive sozialer, familiärer, persönlicher oder beruflicher Art, so achtbar sie im Einzelfall sein mögen, nicht als triftig anerkannt hat (Urteil des Bundesgerichts 8C_ 98/2008 vom 2 7. August 2008 E. 3.1; BGE 126 V 463 E. 2c).</w:t>
      </w:r>
    </w:p>
    <w:p>
      <w:r>
        <w:t>Es rechtfertigt sich daher im vorliegenden Fall , von dieser für das Gericht grund sätzlich ohnehin nicht verbindlichen Verwaltungsweisung (vgl. vorstehend E. 1.3) abzuweichen .</w:t>
      </w:r>
    </w:p>
    <w:p>
      <w:r>
        <w:t>Es liegen – entgegen der Ansicht der Beschwerdegegnerin ( Urk.</w:t>
      </w:r>
    </w:p>
    <w:p>
      <w:r>
        <w:rPr>
          <w:b/>
        </w:rPr>
        <w:t>E. 4.6</w:t>
      </w:r>
    </w:p>
    <w:p>
      <w:r>
        <w:t>Auch widerspricht die tatsächliche Rückkehr der Beschwerdeführenden am 3. Dezember 2018 und damit</w:t>
      </w:r>
    </w:p>
    <w:p>
      <w:r>
        <w:t>vor Abschluss der Umbauten der Liegenschaft an der A.___ in Z.___</w:t>
      </w:r>
    </w:p>
    <w:p>
      <w:r>
        <w:t>nicht ihren Ausführungen, wonach sie beschlos sen hätten, bis zum Abschluss des Umbaus i n der Türkei zu bleiben (vgl. Urk. 1 S. 3 unten) . Denn aus dem Bauprogramm des zuständigen Architektur büros geht hervor, dass zwar die Bauarbeiten bis 1 4. Dezember 2018 dauerten (vgl. Urk. 3/5 ) , die Hauptarbeiten für die Wohnung der Beschwerdeführenden an der A.___ «Strang links» (gemäss Mietvertrag bewohnen sie die Woh nung im 3. Geschoss links; vgl. Urk. 11/38 ) indes bei ihrer Rückkehr bereits abge schlossen waren und lediglich letzte Arbeiten an Elektroanlagen, Bodenbeläge n sowie Malerarbeiten durchgeführt bzw. beendet werden mussten , und das ganze Projekt mit der Baureinigung seinen Abschluss fand (vgl. Bauprogramm E.___ ; Urk. 3/5). Die Infrastruktur für die Betreuung und Pflege des Ehemanns war folglich vorhanden . 4. 7</w:t>
      </w:r>
    </w:p>
    <w:p>
      <w:r>
        <w:t>Nach Gesagtem ergibt sich, dass die Beschwerdeführenden im Jahr 2018 weder ihren Wohnsitz noch ihren gewöhnlichen Aufenthalt in die Türkei verlegt ha ben . Auch liegen triftige Gründe für den (verlängerten) Auslandaufenthalt vor . Soweit die Beschwerdegegnerin den Beschwerdeführenden im Einspracheentscheid vom 13. November 2019 deshalb den Anspruch auf Zusatzleistungen für den Zeitraum vom 1. Januar bis 31. Dezember 2018 aberkannte und sie verpflichtete, die i n diesem Zeitraum zu Unrecht bezogenen Zusatzleistungen i m Betrag von Fr. 31'004.95 (Zusatzleistungen inklusive Krankheitskosten und Prämien verbilligung) zurückzuerstatten, erweist sich die vorliegende Beschwerde demzu folge als begründet. Der angefochtene Einspracheentscheid ist folglich aufzu heben , und es ist festzustellen, dass der Anspruch der Beschwerdeführenden auf Zusatzleistungen 2018 weder infolge Wegfalls des Wohnsitzes noch des gewöhn lichen Aufenthalts erloschen ist noch vorübergehend einzustellen war.</w:t>
      </w:r>
    </w:p>
    <w:p>
      <w:r>
        <w:t>Die Beschwerdeführenden werden jedoch an dieser Stel le darauf hingewiesen, dass die Beurteilung der vorliegenden Streitsache nicht auf zukünftige weitere längere Auslandaufenthalte anwendbar ist; die Durchführungsstelle ist berechtigt und verpflichtet, solche Aufenthalte ohne Bindung an diesen Entscheid zu prüfen. 5. 5 .1</w:t>
      </w:r>
    </w:p>
    <w:p>
      <w:r>
        <w:t>Das Verfahren ist kostenlo s (Art. 61 lit . a ATSG). 5 .2</w:t>
      </w:r>
    </w:p>
    <w:p>
      <w:r>
        <w:t>Die Beschwerdeführenden sind mit ihren Rechtsbegehren zur Gänze durchge drungen, weshalb ihnen gemäss Art. 61 lit . g ATSG die Parteikosten zu ersetzen sind. Diese werden ohne Rücksicht auf den Streitwert nach der Bedeutung der Streitsache sowie nach der Schwierigkeit des Prozesses bemessen (Art. 61 lit . g ATSG in Verbindung mit § 34 des Gesetzes über das Sozialversicherungsgericht ).</w:t>
      </w:r>
    </w:p>
    <w:p>
      <w:r>
        <w:t>Mit Honorarnote vom 13. März 2020 (Urk. 16) machte die unentgeltliche Rechts vertreterin</w:t>
      </w:r>
    </w:p>
    <w:p>
      <w:r>
        <w:t>der Beschwerdeführenden, Rechtsanwältin Lotti Sigg, einen zeitlichen Aufwand von</w:t>
      </w:r>
    </w:p>
    <w:p>
      <w:r>
        <w:rPr>
          <w:b/>
        </w:rPr>
        <w:t>E. 8</w:t>
      </w:r>
    </w:p>
    <w:p>
      <w:r>
        <w:t>zu Art. 25 ATSG; Urteil des Bundesgerichts P 63/2004 vom 2. Februar 2006 E. 2.2.3). Bei der Neu berechnung der Ergänzungsleistungen zur Ermittlung des Rückerstattungs betrages ist von den Verhältnissen auszugehen, wie sie im Rückerstattungs zeitraum tatsächlich bestanden haben. Namentlich sind alle anspruchsrelevanten Tatsachenänderungen zu berücksichtigen (BGE 138 V 298 E. 5, 126 V 23 E. 4b, 42 E. 2b, 122 V 19 E. 5 und E. 5c; Urteil des Bundesgerichts P 63/02 vom 8. Mai 2003 E. 3.3). Ob ein Leistungsbezug unrechtmässig ist, beurteilt sich nach der Sach- und Rechtslage, die zur Zeit der Ausrichtung der zurückzufordernden Leis tung bestan d (Müller, a.a.O., Rz</w:t>
      </w:r>
    </w:p>
    <w:p>
      <w:r>
        <w:rPr>
          <w:b/>
        </w:rPr>
        <w:t>E. 10</w:t>
      </w:r>
    </w:p>
    <w:p>
      <w:r>
        <w:t>Stunden und 40 Minuten sowie Barauslagen von Fr . 70.40 gel tend, was gerade noch als angemessen erscheint. In Anwendung des gerichts üblichen Stundenansa tzes von Fr. 220.-- und unter Berücksich tigung der Mehr wertsteuer von 7.7 % ist die Entschädigung auf Fr. 2'603.20 festzusetzen. Das Gericht erkennt: 1.</w:t>
      </w:r>
    </w:p>
    <w:p>
      <w:r>
        <w:t>Die Beschwerde wird im Sinne der Erwägungen gutgeheissen und der angefochtene Einspracheentscheid vom 13. November 2019 aufgehoben . 2.</w:t>
      </w:r>
    </w:p>
    <w:p>
      <w:r>
        <w:t>Das Verfahren ist kostenlos. 3.</w:t>
      </w:r>
    </w:p>
    <w:p>
      <w:r>
        <w:t>Die Beschwerdegegnerin wird verpflichtet, der unentgeltlichen Rechtsvertreterin der Beschwerdeführenden, Rechtsanwältin Lotti Sigg, Wintert h ur, eine Prozessentschädi gung von</w:t>
      </w:r>
    </w:p>
    <w:p>
      <w:r>
        <w:t>Fr. 2’603 .20 (inkl. Barauslagen und MWSt ) zu bezahlen. 4.</w:t>
      </w:r>
    </w:p>
    <w:p>
      <w:r>
        <w:t>Zustellung gegen Empfangsschein an: - Rechtsanwältin Lotti Sigg - Stadt Z.___ , unter Beilage einer Kopie von Urk. 1 7 - Bundesamt für Sozialversicherungen - Sicherheitsdirektion Kanton Zürich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MosimannBrühwiler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