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ZL.2019.00078 vom 4. Juni 2020</w:t>
      </w:r>
    </w:p>
    <w:p>
      <w:r>
        <w:t>ZH Sozialversicherungsgericht, 2020-06-04, DE</w:t>
      </w:r>
    </w:p>
    <w:p>
      <w:r>
        <w:rPr>
          <w:b/>
        </w:rPr>
        <w:t xml:space="preserve">Quelle: </w:t>
      </w:r>
      <w:r>
        <w:t>https://mcp.opencaselaw.ch/entscheid/zh_sozialversicherungsgericht_ZL.2019.00078</w:t>
      </w:r>
    </w:p>
    <w:p>
      <w:r>
        <w:t>FR: ZH_SOZIALVERSICHERUNGSGERICHT ZL.2019.00078 du 4 juin 2020</w:t>
      </w:r>
    </w:p>
    <w:p>
      <w:r>
        <w:t>IT: ZH_SOZIALVERSICHERUNGSGERICHT ZL.2019.00078 del 4 giugno 2020</w:t>
      </w:r>
    </w:p>
    <w:p>
      <w:pPr>
        <w:pStyle w:val="Heading2"/>
      </w:pPr>
      <w:r>
        <w:t>Erwägungen</w:t>
      </w:r>
    </w:p>
    <w:p>
      <w:r>
        <w:rPr>
          <w:b/>
        </w:rPr>
        <w:t>E. 1</w:t>
      </w:r>
    </w:p>
    <w:p>
      <w:r>
        <w:t>Nach am 3 0. Januar 2019 erfolgter Wiederanmeldung von X.___ , geboren 19 32 , zum Bezug von Zusatzleist ungen zur Altersrente (Urk. 9 / 63) berechnete die Stadt Zürich, Amt für Zusatzleistungen zur AHV/IV, m it Verfügung vom 16 . April 2019 einen Anspruch auf jährliche Ergänzungsleistungen in der Höhe von Fr. 3‘816.-- ( Urk. 9/V/5). Dagegen erhob d ie Versicherte am 1. Mai 2019 Einspra che (Urk. 9/74) und beantragte, dass ein Vermögensverzicht im Jahr 2014 von</w:t>
      </w:r>
    </w:p>
    <w:p>
      <w:r>
        <w:t>Fr. 35‘000 . — angerechnet und die Pflegetaxe mit den vom Altersheim erhobenen Fr. 6.60 pro Tag eingesetzt sowie der Betrag für persönliche Auslagen auf jährlich Fr. 6‘000.-- festgesetzt werde . Mit Einspracheentscheid vom 2 4. Juli 2019 hiess die Stadt Zürich, Amt für Zusatzleistungen zur AHV/IV , die Einsprache teilweise gut, indem der Eigenanteil für die Pflege auf Fr. 6.60 erhöht und von der Anrech nung eines Verzichtsvermögens abgesehen wurde ( Urk. 9/V/6 = Urk. 2).</w:t>
      </w:r>
    </w:p>
    <w:p>
      <w:r>
        <w:rPr>
          <w:b/>
        </w:rPr>
        <w:t>E. 1.1</w:t>
      </w:r>
    </w:p>
    <w:p>
      <w:r>
        <w:t>Gemäss Art. 2 Abs. 1 des Bundesgesetzes über Ergänzungsleistungen zur Alters, Hinterlassenen- und Invalidenversicherung (ELG) haben Personen Anspruch auf Ergänzungsleistungen, wenn sie die Voraussetzungen nach den Art. 4-6 ELG erfüllen. Dabei entspricht die jährliche Ergänzungsleistung dem Betrag, um den die anerkannten Ausgaben die anrechenbaren Einnahmen übersteigen (Art. 9 Abs. 1 ELG).</w:t>
      </w:r>
    </w:p>
    <w:p>
      <w:r>
        <w:rPr>
          <w:b/>
        </w:rPr>
        <w:t>E. 1.2</w:t>
      </w:r>
    </w:p>
    <w:p>
      <w:r>
        <w:t>Die anrechenbaren Ausgaben werden nach Art. 10 ELG ermittelt. Bei zu Hause lebenden Personen wird für den allgemeinen Lebensbedarf und den Mietzins je ein näher bezifferter Betrag berücksichtigt (Abs. 1). Bei in Heimen oder Spitälern lebenden Personen werden die Tagestaxe (wobei die Kantone die wegen des Heim- oder Spitalaufenthalts berücksichtigten Kosten begrenzen können) und ein vom Kanton zu bestimmender Betrag für persönliche Auslagen berücksichtigt (Abs. 2).</w:t>
      </w:r>
    </w:p>
    <w:p>
      <w:r>
        <w:t>Der Betrag für die persönlichen Auslagen umfasst das Taschengeld und weitere Ausgaben wie Kleider, Toilettenartikel, Zeitungen, Steuern und Ähnliches (Ziff. 3330.01 der Wegleitung des Bundesamtes für Sozialversicherung über die Ergänzungsleistungen zur AHV und IV, WEL).</w:t>
      </w:r>
    </w:p>
    <w:p>
      <w:r>
        <w:rPr>
          <w:b/>
        </w:rPr>
        <w:t>E. 1.3</w:t>
      </w:r>
    </w:p>
    <w:p>
      <w:r>
        <w:t>Der Kanton Zürich hat von der ihm in Art. 10 Abs. 2 lit . b ELG eingeräumten Kompetenz mit Erlass von § 11 Abs. 2 ZLG Gebrauch gemacht. Gemäss dieser Bestimmung wird für persönliche Auslagen nach Art. 10 Abs. 2 lit . b ELG höchstens ein Drittel des Betrags für den allgemeinen Lebensbedarf für Alleinste hende gemäss Art. 10 Abs. 1 lit . a Ziff. 1 ELG anerkannt.</w:t>
      </w:r>
    </w:p>
    <w:p>
      <w:r>
        <w:t>Die Bestimmung von § 11 Abs. 2 ZLG wird durch § 2 der Zusatzleistungs ver ordnung (ZLV) konkretisiert. Danach wird der Betrag für persönliche Auslagen nach den persönlichen Bedürfnissen der anspruchsberechtigten Person bemessen und beträgt mindestens einen Drittel des Höchstbetrages nach § 11 Abs. 2 ZLG.</w:t>
      </w:r>
    </w:p>
    <w:p>
      <w:r>
        <w:rPr>
          <w:b/>
        </w:rPr>
        <w:t>E. 2</w:t>
      </w:r>
    </w:p>
    <w:p>
      <w:r>
        <w:t>ZLV ein Ermessenspielraum, weshalb der Betrag für per sönliche Auslagen vom anrechenbaren tatsächlichen Vermögen abhängig gemacht werde. Dieser Gedanke werde mit der Subsidiarität der Ergänzungs leistungen begründet. Demnach sei im Rahmen der Gemeindeautonomie bestimmt worden, dass bei einem anrechenbar en Vermögen über Fr. 100'000.--, wie dies bei der Beschwerdeführerin der Fall sei, der Betrag für persönliche Aus lagen auf das Minimum von Fr. 2'500.-- pro Jahr beschränkt bleibe (S. 2 f. Ziff.</w:t>
      </w:r>
    </w:p>
    <w:p>
      <w:r>
        <w:rPr>
          <w:b/>
        </w:rPr>
        <w:t>E. 2.1</w:t>
      </w:r>
    </w:p>
    <w:p>
      <w:r>
        <w:t>Die Beschwerdegegnerin begründete ihren Einspracheentscheid ( Urk. 2) damit, dass hinsichtlich der beantragten Erhöhung der Ausgabe «Eigenanteil Pflege» auf Fr. 6.60 die Einsprache gutzuheissen und</w:t>
      </w:r>
    </w:p>
    <w:p>
      <w:r>
        <w:t>weiter von der Anrechnung eines Ver zichtsvermögens im Jahr 2019 abzusehen sei (S. 1 f. Ziff. 3-5 , S. 3 Ziff. 9-11 ).</w:t>
      </w:r>
    </w:p>
    <w:p>
      <w:r>
        <w:t>Was die Höhe des jährlichen Betrages für persönliche Auslagen anbelange, bestehe gestützt auf §</w:t>
      </w:r>
    </w:p>
    <w:p>
      <w:r>
        <w:rPr>
          <w:b/>
        </w:rPr>
        <w:t>E. 2.2</w:t>
      </w:r>
    </w:p>
    <w:p>
      <w:r>
        <w:t>Dagegen machte die Beschwerdeführerin in ihrer Beschwerde ( Urk. 1) geltend, dass für die persönlichen Auslagen nicht auf das Vermögen der Gesuchsteller abgestellt werden dürfe, wie dies das hiesige Gericht in seinem Urteil ZL.2015.00055 vom 2 2. August 2016 erkannt habe (S. 4 Ziff. 2 lit . b). Der Kanton Zürich verweise seit Erlass der Bestimmung von § 2 ZLV im Jahr 2008 öffentlich zuerst auf den Maximalansatz nach §</w:t>
      </w:r>
    </w:p>
    <w:p>
      <w:r>
        <w:rPr>
          <w:b/>
        </w:rPr>
        <w:t>E. 2.3</w:t>
      </w:r>
    </w:p>
    <w:p>
      <w:r>
        <w:t>In ihrer Beschwerdeantwort ( Urk. 8) führte die Beschwerdegegnerin aus, dass die Beschwerdeführerin den ihr eingeräumten Ermessensp ielraum grundsätzlich bestreite . Die Mitteilung des BSV sei falsch ausgelegt worden. Mit «für alle» seien nicht die Bezüger in Heimen , sondern alle Institutionsarten gemeint. Eine ent sprechende Weisung sei nicht ergangen. Vielmehr sei es sogar so, dass die Kantone in der Vergangenheit diejenigen Durchführungsstellen gerügt hätten, welche den Betrag für persönliche Auslagen systematisch beim Maximum ange setzt hätten. Eine individuelle Festsetzung des Betrages für persönliche Auslagen sei im Massengeschäft klar nicht realistisch , und das Gleich behandlungsgebot könnte zudem nur dann eingehalten werden, wenn ganz klare Kriterien bestün den (S. 2 Mitte). Dies sei sich die Einzelrichterin im Urteil ZL.2015.000555 nicht in der gan zen Bandbreite bewusst gewesen. Es sei nicht einfach nachvollziehbar, wieso das Vermögen nicht als Anhaltspunkt für eine gerechte Bemessung hinzu gezogen werden k önne (S. 3 Mitte) . Bei einer allfälligen Anerkennung eines individuellen Mehrbedarfs der Beschwerdeführerin werde beantragt, bei einer all fälligen Rückweisung di e Bemessungskriterien zu nennen und insbesondere die Unterscheidung zwischen Bedarf und Bedürfnis im Zusammenspiel mit der Schadenminderungspflicht zu konkretisieren (S. 4).</w:t>
      </w:r>
    </w:p>
    <w:p>
      <w:r>
        <w:rPr>
          <w:b/>
        </w:rPr>
        <w:t>E. 2.4</w:t>
      </w:r>
    </w:p>
    <w:p>
      <w:r>
        <w:t>Strittig und zu prüfen bleibt, in welchem Umfang der Bes chwerdeführerin ein Betrag für persönliche Auslagen anzurechnen ist. 3. 3. 1</w:t>
      </w:r>
    </w:p>
    <w:p>
      <w:r>
        <w:t>Mit Art. 10 Abs. 2 lit b ELG wurde den Kantonen die Kompetenz eingeräumt, den Betrag festzulegen, der den Heimbewohnern für persönliche Auslagen überlassen wird.</w:t>
      </w:r>
    </w:p>
    <w:p>
      <w:r>
        <w:t>Geregelt sind nach §</w:t>
      </w:r>
    </w:p>
    <w:p>
      <w:r>
        <w:rPr>
          <w:b/>
        </w:rPr>
        <w:t>E. 6</w:t>
      </w:r>
    </w:p>
    <w:p>
      <w:r>
        <w:t>8).</w:t>
      </w:r>
    </w:p>
    <w:p>
      <w:r>
        <w:rPr>
          <w:b/>
        </w:rPr>
        <w:t>E. 11</w:t>
      </w:r>
    </w:p>
    <w:p>
      <w:r>
        <w:t>Abs. 2 ZLG und § 2 ZLV auf kantonaler Ebene sodann der Mindestbetrag für persönliche Auslagen von Fr. 2' 160 .-- sowie der Höchstbetrag von</w:t>
      </w:r>
    </w:p>
    <w:p>
      <w:r>
        <w:t>Fr. 6'4 80 .-- im Jahr (vorstehend E. 1.3) . Der von der Beschwer degegnerin festgelegte Betrag von Fr. 2‘500.-- liegt demnach im unte ren Bereich des möglichen Ansatzes . 3. 2</w:t>
      </w:r>
    </w:p>
    <w:p>
      <w:r>
        <w:t>Die Beschwerdeführerin stellte sich auf den Standpunkt, dass entsprechend den im Urteil des hiesigen Gerichts vom 2 2. August 2016 getroffenen Feststellungen sowie der Mitteilungen des BSV an die AHV-Ausgleichskassen und EL Durch führungsstellen Nr. 411 nur dann der Höchstbetrag von Fr. 6'4 80 .-- nicht zu gewähren sei, wenn ein offensichtlich verminderter Verwendungsbedarf vorliege , was bei ihr nicht der Fall sei (vorstehend E. 2.2) . So benötige sie infolge ihrer chronischen Hauterkrankung regelmässig Salben, Lotionen und Kleider, die von keiner Versicherung gedeckt würden. Weiter habe sie Auslagen für kleine Snacks, Tee und Kaffee und Kosten für Telefon, Pflege der privaten Bettwäsche und Aus lagen für die Gästeverpflegung. Sie habe zwei Zeitschriftenabonnemente und eine Privathaftpflichtversicherung für das Heim . Wechselhaft bezahlte sie Steuern ( Urk. 1 S. 6 , Urk. 3/2-5 ).</w:t>
      </w:r>
    </w:p>
    <w:p>
      <w:r>
        <w:t>Wie die Beschwerdeführerin zu Recht geltend machte, geht aus den Mitteilungen des BSV an die AHV-Ausgleichskassen und EL-Durchführungsstellen Nr. 411 , kantonale Regelungen auf dem Gebiet der bundesrechtlichen Erg änzungs leis tungen im Jahr 2019 ,</w:t>
      </w:r>
    </w:p>
    <w:p>
      <w:r>
        <w:t>unter dem Titel Betrag für persönliche Auslagen (Stand 2019) für den Kanton Zürich klar hervor, dass maximal Fr. 540.-- pro Monat für alle zu gewähren sind . Dass es sich hierbei</w:t>
      </w:r>
    </w:p>
    <w:p>
      <w:r>
        <w:t>um die versicherten Personen handelt und nicht, wie die Beschwerdegegnerin in ihrer Beschwerdeantwort (vorstehend E. 2.3) geltend macht e, lediglich um die Institutionen, geht klar aus der Fussnote hierzu hervor, wo festgehalten wurde, dass bei offensichtlich vermindertem Ver wendungsbedarf der Betrag bis höchstens auf einen Drittel gesenkt werden k önne .</w:t>
      </w:r>
    </w:p>
    <w:p>
      <w:r>
        <w:t>Aus den genannten für die Beschwerdegegnerin als direkte Adressatin verbindli chen Mitteilungen des BSV geht demnach hervor, dass im Kanton Zürich</w:t>
      </w:r>
    </w:p>
    <w:p>
      <w:r>
        <w:t>nach diesem Bemessungsmodell</w:t>
      </w:r>
    </w:p>
    <w:p>
      <w:r>
        <w:t>vorzugehen ist . Folglich erweist es sich mit dem Gebot der Rechtsgleich h eit als nicht verneinbar, dass die Beschwerdeführerin, indem die Beschwerdegegnerin unter dem Titel der Gemeindeautonomie ein von den kantonalen Vorgaben abweichendes Berechnungsmodell wählte, benachteiligt wird.</w:t>
      </w:r>
    </w:p>
    <w:p>
      <w:r>
        <w:t>Im Übrigen ist die Koppelung des für die persönlichen Auslagen zu gewährenden Betrags an das anrechenbare tatsächliche Vermögen eine unzu lässige Schlechterstellung der Heimbewohner gegenüber den zu Hause lebenden Perso nen und auch aus diesem Grund unzuläss i g . Da die Beschwerde führerin, wie sie geltend machte, keinen offensichtlich verminderten Ver wendungs bedarf auf weist , erweist sich die von der Beschwerdegegnerin vorgenommene Reduktion des Maximalbetrages von Fr. 6'480.-- auf Fr. 2' 500.-- als nicht gerechtfertigt. Der Beschwerdeführerin steht der Maximalbetrag von Fr. 6'480.-- zu. 3. 3</w:t>
      </w:r>
    </w:p>
    <w:p>
      <w:r>
        <w:t>In Gutheissung der Beschwerde sind daher der Einspracheentscheid vom 24 . Juli 2019 (Urk. 2) und die diesem zugrundeliegende Verfügung dahingehend abzuän dern, als der Betrag für persönliche Auslagen bei Heimaufenthalt mit Fr. 6‘480. - zu veranschlagen ist. Die Sache ist an die Beschwerdegegnerin zurückzuweisen, damit sie in diesem Sinne über den Leistungsanspruch der Beschwerdeführerin ab 1. Januar 2019 neu verfüge. 4.</w:t>
      </w:r>
    </w:p>
    <w:p>
      <w:r>
        <w:t>4.1</w:t>
      </w:r>
    </w:p>
    <w:p>
      <w:r>
        <w:t>Das Verfahren ist kostenlos. 4.2</w:t>
      </w:r>
    </w:p>
    <w:p>
      <w:r>
        <w:t>Bei diesem Ausgang des Verfahrens ist die Beschwe rdegegnerin zu verpflichten, der Beschwerdeführer in eine angemessene Prozessentschädigung auszurichten. Diese bemisst sich nach der Bedeutung der Streitsache, der Schwierigkeit des Pro zesses und dem Mass des Obsiegens, jedoch ohne Rücksicht auf den Streitwert (§ 34 Abs. 3 des Gesetzes über das Sozialversicherungsgericht). Beim praxisge mässen Stundenansatz von Fr. 220.-- (zuzüglich Mehrwertsteuer) sowie unter Berücksichtigung der Bedeutung der Streitsache, der Schwierigkeit de s Prozesses wird diese auf Fr. 2 ’000.-- (inkl. Barauslagen und Mehrwertsteuer) festgelegt. Das Gericht erkennt: 1.</w:t>
      </w:r>
    </w:p>
    <w:p>
      <w:r>
        <w:t>In Gutheissung der Beschwerde w erden der Einspracheentscheid vom 24 . Juli 2019 und die diesem zugrundeliegende Verfügung der Stadt Zürich , Amt für Zusatzleistungen zur AHV/IV, dahingehend abgeändert, als festgestellt wird, dass der Betrag für persönliche Auslagen ab 1. Januar 2019 Fr. 6‘480 .-- beträgt. In diesem Sinne wird die Sache an die Stadt Zürich , Amt für Zusatzleistungen zur AHV/IV, zurückgewiesen, dam it sie über den Leistungsanspruch der Beschwerdeführerin ab 1. Januar 2019 neu verfüge . 2.</w:t>
      </w:r>
    </w:p>
    <w:p>
      <w:r>
        <w:t>Das Verfahren ist kostenlos. 3.</w:t>
      </w:r>
    </w:p>
    <w:p>
      <w:r>
        <w:t>Die Beschwerdegegnerin wird verpflichtet, der Beschwerdeführerin eine Prozessent schädigung von Fr. 2’000 .-- (inkl. Barauslagen und MWSt ) zu bezahlen. 4 .</w:t>
      </w:r>
    </w:p>
    <w:p>
      <w:r>
        <w:t>Zustellung gegen Empfangsschein an: - Rechtsanwalt Jürg Maro n - Stadt Zürich, Amt für Zusatzleistungen zur AHV/IV - Bundesamt für Sozialversicherungen - Sicherheitsdirektion Kanton Zürich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