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ZL.2019.00071 vom 4. Februar 2021</w:t>
      </w:r>
    </w:p>
    <w:p>
      <w:r>
        <w:t>ZH Sozialversicherungsgericht, 2021-02-04, DE</w:t>
      </w:r>
    </w:p>
    <w:p>
      <w:r>
        <w:rPr>
          <w:b/>
        </w:rPr>
        <w:t xml:space="preserve">Quelle: </w:t>
      </w:r>
      <w:r>
        <w:t>https://mcp.opencaselaw.ch/entscheid/zh_sozialversicherungsgericht_ZL.2019.00071</w:t>
      </w:r>
    </w:p>
    <w:p>
      <w:r>
        <w:t>FR: ZH_SOZIALVERSICHERUNGSGERICHT ZL.2019.00071 du 4 février 2021</w:t>
      </w:r>
    </w:p>
    <w:p>
      <w:r>
        <w:t>IT: ZH_SOZIALVERSICHERUNGSGERICHT ZL.2019.00071 del 4 febbraio 2021</w:t>
      </w:r>
    </w:p>
    <w:p>
      <w:pPr>
        <w:pStyle w:val="Heading2"/>
      </w:pPr>
      <w:r>
        <w:t>Erwägungen</w:t>
      </w:r>
    </w:p>
    <w:p>
      <w:r>
        <w:rPr>
          <w:b/>
        </w:rPr>
        <w:t>E. 1.1</w:t>
      </w:r>
    </w:p>
    <w:p>
      <w:r>
        <w:t>am Ende ). 3.3</w:t>
      </w:r>
    </w:p>
    <w:p>
      <w:r>
        <w:t>3 . 3 .1</w:t>
      </w:r>
    </w:p>
    <w:p>
      <w:r>
        <w:t>Als massgebliche rechtliche Grundlagen zur Beurteilung der strittigen Frage zitierte die Beschwerdegegnerin im angefochtenen Entscheid zu Recht die §§ 11 bis 12 ZLV (Urk. 2 S. 2).</w:t>
      </w:r>
    </w:p>
    <w:p>
      <w:r>
        <w:t>Im Urteil 8C_773/2008 vom 11. Februar 2009 hat sich das Bundesgericht zur Auslegung des von Januar 2004 bis Ende 2007 gültig gewesenen Art. 13b ELKV geäussert. Diese Ausführungen haben weiterhin auch unter der seit Januar 2008 gültigen, gleichlautenden Regelung nach § 12 ZLV (in Verbindung mit Art. 14 ELG) Geltung (vgl. E. 1 . 3 .3 hiervor; vgl. auch Urteil des Bundesgerichts 9C_152/2010 vom 24. August 2011 E. 4 zu einem Fall im Kanton Schwyz, der die Regelung von Art. 13b ELKV ebenfalls übernommen hat).</w:t>
      </w:r>
    </w:p>
    <w:p>
      <w:r>
        <w:t>Das Bundesgericht führte aus, es komme nach dem Wortlaut dieser Bestimmung lediglich darauf an, ob die Familienangehörige, welche eine pflegebedürftige EL-Bezügerin betreue, durch die Pflege eine länger dauernde, wesentliche Erwerbs einbusse erlitten habe. Bezüglich der Umstände, die zur Erwerbseinbusse führten, enthalte der Wortlaut der Verordnungsbestimmung keine Hinweise, weshalb grundsätzlich sämtliche Tatbestände, die zu einer durch die Pflege bedingten län ger dauernden, wesentlichen Erwerbseinbusse geführt hätten, von der Bestim mung erfasst seien. Somit könne jede unter der erwähnten Voraus setzung ent standene Erwerbseinbusse von dem in der Verordnungs bestimmung umschriebe nen Umfang die vorgesehene Rechtsfolge nach sich ziehen. Eine solche Einbusse könne somit dadurch entstehen, dass die Familienangehörigen aufgrund der Pflege die bisher ausgeübte Erwerbstätigkeit reduzieren oder gar aufgeben müss ten. Die Ursache für eine Erwerbseinbusse könne aber auch darin liegen, dass die Familienangehörigen wegen des zusätzlichen pflegerischen Aufwandes darin gehindert seien, eine Erwerbs tätigkeit aufzunehmen oder eine bereits bestehende zu erweitern. Im Rahmen von Art. 13b ELKV könne deshalb auch die hypothe tische Aufnahme oder die hypothetische Steigerung einer bestehenden Erwerbs tätigkeit berücksichtigt werden, sofern der Eintritt dieses Umstandes nicht bloss möglich, sondern überwiegend wahrscheinlich sei. Zudem entspreche es gerade Sinn und Zweck der EL, welche das Zuhausebleiben von behinderten Personen erleichtern wolle (vgl. AHI 2003 S. 406), dass die Entschä digung für ein Famili enmitglied, das anstelle einer Erwerbstätigkeit die Pflege übernehme, berücksich tigt werde (Urteil des Bundesgerichts 8C_773/2008 vom 11. Februar 2009 E. 5.1).</w:t>
      </w:r>
    </w:p>
    <w:p>
      <w:r>
        <w:t>In seinem Urteil</w:t>
      </w:r>
    </w:p>
    <w:p>
      <w:r>
        <w:t>9C_122/2019 vom 1 1. Juni 2019 erkannte das Bundesgericht keine Verletzung des Bundesrechts darin, dass die Vorinstanz i n Analogie zu einem Urteil betreffend den nachehelichen Unterhalt von einer (hypothetischen) vollzeitlichen Erwerbstätigkeit der Mutter ausgegangen war, nachdem deren jüngstes Kind das 16. Altersjahr vollendet hatte (E. 2.2 ff.). 3. 3 .2</w:t>
      </w:r>
    </w:p>
    <w:p>
      <w:r>
        <w:t>Die Frage, ob und allenfalls in welchem Ausmass d ie Familienangehörige ohne die Pflege einer Erwerbstätigkeit nachgegangen wäre, ist rechtsprechungsgemäss - auch im Rahmen kantonalen Rechts (vgl. Art. 43 Abs. 1 und 61 lit . c des Bundesgesetz es über den Allgemeinen Teil des Sozialversicherungsrechts; ATSG ) - mit Rücksicht auf die persönlichen, familiären, wirtschaftlichen und sozialen Ver hältnisse unter Berücksichtigung des Umfangs der zu leistenden Pflege zu beur teilen. Dabei handelt es sich zwangsläufig um eine hypothetische Beurteilung, die auch hypothetische Willensentscheidungen der Pflegeperson berücksichtigen muss, welche indessen als innere Tatsachen einer direkten Beweisführung nicht zugänglich sind und in aller Regel aus äusseren Indizien erschlossen werden müs sen. Die Beurteilung hypothetischer Geschehensabläufe ist eine Tatfrage, insoweit sie auf Beweiswürdigung beruht, selbst wenn darin auch Schlussfolgerungen aus der allgemeinen Lebenserfahrung mitberücksichtigt werden. Ebenso sind Feststel lungen über innere oder psychische Tatsachen Tatfragen. Rechtsfragen sind hin gegen F olgerungen, die ausschliesslich - losgelöst vom konkreten Sachverhalt - auf die allgemeine Lebenserfahrung gestützt werden (Urteil des Bundesgerichts I 708/06 vom 23. November 2006 E. 3.1). Die Verwaltung hat angesichts der Beweisschwierigkeiten den anspruchs begründenden Sachverhalt besonders sorg fältig zu erheben (Urteile des Bundes gerichts 9C_152/2010 vom 24. August 2011 E. 4.3 und 8C_773/2008 vom 11. Februar 2009 E. 5.2, je mit Hinweis).</w:t>
      </w:r>
    </w:p>
    <w:p>
      <w:r>
        <w:t>Gemäss Art. 43 Abs. 1 ATSG prüft der Versicherungsträger die Begehren, nimmt die notwendigen Abklärungen von Amtes wegen vor und holt die erforderlichen Auskünfte ein. Mündlich erteilte Auskünfte sind schriftlich festzuhalten. Dieser Bestimmung entspricht im kantonalen Sozialversicherungsprozess Art. 61 lit . c ATSG. Nach dem Untersuchungsgrundsatz ist der rechtserhebliche Sachverhalt von Amtes wegen festzustellen. Diese Untersuchungspflicht dauert so lange, bis über die für die Beurteilung des streitigen Anspruchs erforderlichen Tatsachen hinreichende Klarheit besteht. Der Untersuchungsgrundsatz weist enge Bezüge zum - auf Verwaltungs- und erstinstanzlicher Gerichtsstufe geltenden - Grund satz der freien Beweiswürdigung auf. Führen die Abklärungen den Versiche rungsträger oder das Gericht bei umfassender, sorgfältiger, objektiver und inhaltsbezogener Beweiswürdigung (BGE 132 V 393 E. 4.1) zur Überzeugung, ein bestimmter Sachverhalt sei als überwiegend wahrscheinlich zu betrachten (BGE 126 V 353 E. 5b mit Hinweis) und es könnten weitere Beweismassnahmen an diesem feststehenden Ergebnis nichts mehr ändern, liegt im Verzicht auf die Abnahme weiterer Beweise keine Verletzung des Anspruchs auf rechtliches Gehör oder des Untersuchungsgrundsatzes (antizipierende Beweiswürdigung; vgl. SVR 2001 IV Nr. 10 S. 27 E. 4; BGE 124 V 90 E. 4b, 122 V 157 E. 1d, 136 I 229 E. 5.3; Urteil des Bundesgerichts 8C_320/2014 vom 14. August 2014 E. 11). Bleiben jedoch erhebliche Zweifel an Vollständigkeit und/oder Richtigkeit der bisher getroffenen Tatsachenfeststellung bestehen, ist weiter zu ermitteln, soweit von zusätzlichen Abklärungsmassnahmen noch neue wesentliche Erkenntnisse erwar tet werden können (Urteil des Bundesgerichts 8C_364/2007 vom 19. November 2007 E. 3.2 mit Hinweisen; zum Ganzen: Urteile des Bundesgerichts 9C_152/2010 vom 24. August 2011 E. 4.5 und 8C_773/2008 vom 11. Februar 2009 E. 5.3). 3. 3 .3</w:t>
      </w:r>
    </w:p>
    <w:p>
      <w:r>
        <w:t>Y .___ wurde 19 58 geboren (vgl. Urk. 3/3 S. 1) und gebar den Beschwerdeführer im Jahr 1983 (vgl. Urk. 3/3 S. 1), als sie beinahe 25 Jahre alt war. Sie macht geltend, zuvor immer vollzeitlich erwerbstätig gewesen zu sein ( Urk. 1 S. 5 ), was die Beschwerdegegnerin nicht überprüft, aber auch nicht ange zweifelt hat. In den Jahren 1985 (vgl. Urk. 12/22/1) und 1988 (vgl. Urk. 12/37) gebar sie je weils eine Tochter und ist seit dem Jahr 2006 auch Grossmutter , wobei das 2006 geborene Enkelkind während</w:t>
      </w:r>
    </w:p>
    <w:p>
      <w:r>
        <w:t>seiner ersten Lebensjahre zusammen mit seiner Mutter ebenfalls bei ihr lebte (Urk. 12/21-22, Urk. 12/26, Urk. 12/93, Urk. 12/95). Dass sie ihren Kindern gegenüber ein sehr grosses Engagement zeigt, ist nicht nur anhand der Pflegeleistungen zugunsten des Beschwerdeführers ersichtlich, sondern auch daran, dass sie ihre beiden Töchter zeitweise in ihrer Kinderkrippe anstellte (vgl. Urk. 12/242 /2 ) .</w:t>
      </w:r>
    </w:p>
    <w:p>
      <w:r>
        <w:t>Da sämtliche Kinder aufgrund ihres Alters keinen Betreuungsbedarf mehr hätten, wäre es denkbar, dass sie im Gesundheitsfall des Beschwerdeführers (beziehungsweise beim Wegfallen ihrer Pflegeleistungen zu seinen Gunsten ) vollzeitlich arbeiten würde.</w:t>
      </w:r>
    </w:p>
    <w:p>
      <w:r>
        <w:t>Die Betreuung des Beschwerdeführers nimmt laut ihren Angaben aus dem Jahr 2018 sechs bis sieben Stunden pro Tag in Anspruch, wobei monatlich und pro Quartal weitere Einsätze hinzukommen ( Urk. 12/335/3-4).</w:t>
      </w:r>
    </w:p>
    <w:p>
      <w:r>
        <w:t>Im Jahr 2015 hatte sie noch einen täglichen Arbeitsaufwand von 4,25 bis</w:t>
      </w:r>
    </w:p>
    <w:p>
      <w:r>
        <w:rPr>
          <w:b/>
        </w:rPr>
        <w:t>E. 1.2</w:t>
      </w:r>
    </w:p>
    <w:p>
      <w:r>
        <w:t>Mit Verfügung vom 1 5. Januar 20 19 setzte die Durchführungsstelle die Ergän zungsleistungen per 1. Februar 2019 auf Fr. 1'222.-- pro Monat herab, wobei sie dies damit begründete, dass mit überwiegender Wahrscheinlichkeit kein Erwerb sausfall vorliege, da Y .___ mit einem Arbeitspensum von 100 % statt 50 % nicht einen massgeblich hö heren Lohn erzielen würde (Urk. 12/354).</w:t>
      </w:r>
    </w:p>
    <w:p>
      <w:r>
        <w:t>Die dagegen erhobene Einsp rache vom 4. Februar 2019 (Urk. 12/360) wies die Durchführungsstelle mit Einspracheentscheid vom 1 8. Juli 2019 ab . Zugleich wies sie das Gesuch um unentgeltliche Rechtsvertretung im Verwaltungsverfahren ab (Urk. 12/366 = Urk. 2). 2.</w:t>
      </w:r>
    </w:p>
    <w:p>
      <w:r>
        <w:t>Gegen den Einspracheentscheid der Durchführungsstelle vom 1 8. Juli 2019 (Urk. 2 ) liess der Versicherte Beschwerde erbeben mit dem Antrag, der Entscheid sei aufzuheben und es sei ihm mit Wirkung ab 1. Februar 2019 weiterhin eine Erwerbsausfallentschädigung für Y .___ im bisherigen Rahmen auszu richten. Zude m sei ihm sowohl für das erstin stanzliche Einspracheverfahren als a uch für das vorliegende Beschwerdeverfahren die unentgeltliche Rechtsvertre tung zu gewähren (Urk. 1 S. 2 ). Mit Entscheid vom 2 9. Oktober 2019 stimmte die Kindes- und Erwachsenenschutzbehörde (KESB) der Bezirke Winterthur und Andelfingen</w:t>
      </w:r>
    </w:p>
    <w:p>
      <w:r>
        <w:t>der Prozessführung durch die Beiständin und Mutter des Beschwerdeführers mit Substitutionsbefugnis betreffend das eingeleitete Verfahren zu ( Urk. 9).</w:t>
      </w:r>
    </w:p>
    <w:p>
      <w:r>
        <w:t>Die Beschwerdegegnerin schloss in ihrer Beschwerdeant wort vom 5. Dezember 2019 auf Abweisung der Beschwerde (Urk. 11 ). Dies wurde dem Beschwerdeführer mit Gerichtsverfügung vom 1 8. Dezember 2019 mitgeteilt . Zugleich wurde ihm Rechtsanwalt Jürg Bügler , Neftenbach , als unentgeltlicher Rechtvertreter für das vorliegende Verfahren bestellt ( Urk. 13).</w:t>
      </w:r>
    </w:p>
    <w:p>
      <w:r>
        <w:t>Auf die Ausführungen der Parteien und die eingereichten Unterlagen wird, soweit erforderlich, in den nachfolgenden Erwägungen eingegangen. Das Gericht zieht in Erwägung: 1.</w:t>
      </w:r>
    </w:p>
    <w:p>
      <w:r>
        <w:rPr>
          <w:b/>
        </w:rPr>
        <w:t>E. 5</w:t>
      </w:r>
    </w:p>
    <w:p>
      <w:r>
        <w:t>.-- erhöht wurde ( Urk. 12/279/2 , Urk. 1 2/280 ff. ) .</w:t>
      </w:r>
    </w:p>
    <w:p>
      <w:r>
        <w:t>Im Oktober 2017 leitete die Durchführungsstelle eine periodische Üb erprüfung ein (Urk. 12/295 ff.). Am 6. Dezember 2017 liess Y .___ mitteilen, dass sich ihr Erwerbsausfall aufgrund von personellen Engpässen erhöht habe ( Urk. 12/308). Im Jahr 2017 habe sie einen Bruttolohn inklusive Essensgeld von Fr. 71'020.-- bezogen ( Urk. 12/310) , wozu auch die entsprechenden Lohn ab rechnungen eingereicht wurden (Urk. 12/311- 322) .</w:t>
      </w:r>
    </w:p>
    <w:p>
      <w:r>
        <w:t>Mit Verfügung vom 1 4. Dezember 2017 beliess die Durchführungsstelle die Ergänzungsleistungen auf da s folgende Jahr hin b ei Fr. 3’730.-- pro Monat (Urk. 12/323/1), weiterhin ausgehend von einem</w:t>
      </w:r>
    </w:p>
    <w:p>
      <w:r>
        <w:t>die Hilflosenentschädigung</w:t>
      </w:r>
    </w:p>
    <w:p>
      <w:r>
        <w:t>übersteigenden respektive anzurechnenden Erwerbsausfall von Fr. 30'105.-- pro Jahr (Urk. 12/326/2).</w:t>
      </w:r>
    </w:p>
    <w:p>
      <w:r>
        <w:t>Am 1 4. August 2018 ersuchte Y .___ erneut darum, ihren Lohnausfall im Jahr 2017 wie jeweils in den Vorjahren zu entschädigen ( Urk. 12/331/1).</w:t>
      </w:r>
    </w:p>
    <w:p>
      <w:r>
        <w:t>Die Durchführungsstelle tätigte daraufhin weiter e Abklärungen ( Urk. 12/333 ff.).</w:t>
      </w:r>
    </w:p>
    <w:p>
      <w:r>
        <w:t>Mit Verfügung vom 20. Dezember 2018 setzte die Durchführungsstelle die Ergänzungsleistungen ab 1. Januar 2019 auf monatlich Fr. 3'731.-- fest (Urk. 12/347/1), wobei sie den Erwerbsausfall weiterhin mit Fr. 30'105.-- pro Jahr bezifferte ( Urk. 12/349/2).</w:t>
      </w:r>
    </w:p>
    <w:p>
      <w:r>
        <w:rPr>
          <w:b/>
        </w:rPr>
        <w:t>E. 6</w:t>
      </w:r>
    </w:p>
    <w:p>
      <w:r>
        <w:t>Stunden angegeben plus tage weise Einsätze ( Urk. 12/190/3). Unklar ist, ob sich der Pflegebedarf erhöht hat oder ob sich lediglich die Angaben von Y .___ verändert haben. Diesbezüglich ist gegebenenfalls zu berücksichtigen, dass «Aussagen der ersten Stunde» in beweismässiger Hinsicht grösseres Gewicht zukommt als späteren Darstellungen, die bewusst oder unbewusst von nachträglichen Überlegungen versicherungsrechtlicher oder anderer Art beeinflusst sein können (BGE 121 V 45 E. 2a, 115 V 133 E. 8c mit Hinweis). Der Pflegeaufwand wurde von der Beschwer degegnerin nicht bestritten. Vor diesem Hintergrund ist davon auszugehen, dass die Mutter dem Beschwerdeführer mindestens im 2015 angegebenen Umfang notwendige Hilfe leistet. Trotz dieser erheblichen Belastung hat sie sich so</w:t>
      </w:r>
    </w:p>
    <w:p>
      <w:r>
        <w:t>organisiert , dass sie einer 50%igen Tätigkeit nachgehen kann. Würden diese pflegerischen Aufgaben wegfallen, hätte Y .___ d emnach ohne Weiteres Kapazitäten, um vollzeitlich zu arbeiten.</w:t>
      </w:r>
    </w:p>
    <w:p>
      <w:r>
        <w:t>Zwar erzielt sie bereits mit ihrem 50%-Pensum ein je nach Geschäftsgang gutes oder sehr gutes Einkommen von monatlich Fr. 3'500.-- bis Fr. 5'000.-- zuzüglich 13. Monatslohn bei entsprechen dem Geschäftsgang (vgl. Urk. 12/191/1 ), sodass aus finanzieller Sicht nicht unbedingt ein vollzeitliches Pensum erforderlich wäre , jedoch aufgrund der Unsicherheit bezüglich der exakten Höhe wohl ein Pensum von mehr als 50 % . Insgesamt hinterlässt sie - soweit anhand der Akten beurteilbar - einen engagier ten Eindruck, so dass es überwiegend wahrscheinlich erscheint, dass sie beim Wegfallen der Hilfe, welche sie dem Beschwerdeführer zukommen lässt, vollzeit lich oder nahezu vollzeitlich arbeiten würde.</w:t>
      </w:r>
    </w:p>
    <w:p>
      <w:r>
        <w:t>Die Beschwerdegegnerin verneinte dies unter Hinweis darauf, dass sie bereits in ihrem 50%igen Pensum die Geschäftsführung sowie die Stellvertretung sowohl der Krippenleitung als auch der Köchin übernehme. Ebenso den stundenweisen Einsatz infolge Ferien, Krankheit oder Unfall von Mitarbeite nde n. Daher sei es nicht überwiegend wahrscheinlich, dass sie ohne die Pflege ihres Sohnes ihr Pensum beziehungsweise ihr Einkommen erhöhen würde - vor allem nicht im angegebenen Umfang ( Urk. 2 S. 3). Der Beschwerdeführer bringt demgegenüber vor, seine Mutter würde</w:t>
      </w:r>
    </w:p>
    <w:p>
      <w:r>
        <w:t>diesfalls</w:t>
      </w:r>
    </w:p>
    <w:p>
      <w:r>
        <w:t>die Arbeit von anderen Mitarbeite nden übernehmen (Urk. 1 S. 5), beispielsweise das Controlling</w:t>
      </w:r>
    </w:p>
    <w:p>
      <w:r>
        <w:t>und 10-20 % der Krippenleitung (Urk. 12/335/5). Dagegen spricht nichts, zumal die Z.___ GmbH laut Eintrag im Handelsregister des Kantons Zürich keiner ordentlichen Revision untersteht und auf eine eingeschränkte Revision verzichtet hat.</w:t>
      </w:r>
    </w:p>
    <w:p>
      <w:r>
        <w:t>Ferner wäre ihr dies infolge ihrer Position als alleinige Gesellschafterin ohne Weiteres möglich. A ufgrund der geschilderten Gesamtumstände , der vorhande nen Angaben von Y .___ sowie angesichts dessen, dass sie ihre frei gewordene Energie vielleicht zu einem gewissen Anteil auch in einem ganz anderen Bereich oder in der Enkelbetreuung einsetzen würde, ist nach dem Gesagten davon auszugehen , dass Y .___ anstelle der Pflege ihres Sohnes das Controlling im Umfang von 30 Stellenprozenten sowie 10 bis 20 Stellen prozente der Krippenleitung übernommen hätte, mithin 90 bis 100 % arbeiten würde. Dass in der Einsprache vom 4. Februar 2019 die am 4. November 2018 angegebenen</w:t>
      </w:r>
    </w:p>
    <w:p>
      <w:r>
        <w:rPr>
          <w:b/>
        </w:rPr>
        <w:t>E. 10</w:t>
      </w:r>
    </w:p>
    <w:p>
      <w:r>
        <w:t>bis 20 Prozent (vgl. Urk. 12/335/5) dann auf 20 Prozent erhöht wurden ( Urk. 12/ 360/3 ), ist im Sinne vorstehend zitierter Rechtsprechung betref fend Aussagen der ersten Stunde nicht zu berücksichtigen. Von der offerierten persönliche n Befragung oder Zeugenaussage der Mutter des Beschwerdeführers (vgl. Urk. 1 S. 3)</w:t>
      </w:r>
    </w:p>
    <w:p>
      <w:r>
        <w:t>sind keine weitergehenden Erkenntnisse respektive keine anderen Angaben zu erwarten, als sie bereits schriftlich gemacht hat, weshalb</w:t>
      </w:r>
    </w:p>
    <w:p>
      <w:r>
        <w:t>in antizipierter Beweiswürdigung davon abgesehen werden kann (BGE 122 V 157 E. 1d). 3 . 3 .4</w:t>
      </w:r>
    </w:p>
    <w:p>
      <w:r>
        <w:t>Die Beschwerdegegnerin bringt vor, in einer eher kleinen Kinderkrippe im Zürcher Weinland könne gar kein höheres Einkommen erzielt werden, als die Mutter des Beschwerdeführers es sich bereits ent richte ( Urk. 2 S. 3). Der Beschwerdeführer beantragt demgegenüber die Weiterausrichtung der Erwerbsausfallentschädigung im bisherigen Rahmen ( Urk. 1 S. 2).</w:t>
      </w:r>
    </w:p>
    <w:p>
      <w:r>
        <w:t>Das zuvor angew andte System, den Erwerbsausfall gleich hoch festzusetzen wie das mit dem Pensum von 50 % erzielte effektive Einkommen, erweist sich nicht als tauglich, um den Erwerbsausfall zu bestimmen. Denn die hypothetische zusätzliche Arbeitstätigkeit würde nicht zwingend mit demselben Stundenlohn vergütet, zumal sie ihr zusätzliches Pensum in einer anderen Funktion ausüben müsste. Hinzu kommt, dass Y .___ dadurch, dass sie im Jahr 2017 während vier Wochen ihrer Ferien gearbeitet hat und sich deshalb den Ferienan spruch der entsprechenden Zeit hat ausbezahlen lassen (Urk. 12/307/2, Urk. 12/318-319 , Urk. 12/335/3), ihren Erwerbsausfall verringert und nicht vergrössert hat , konnte sie doch einen Teil des Erwerbsausfalls durch zusätzliche Arbeit (über das vorgesehene Pensum hinaus, nämlich anstelle von Ferien) wett machen. Aus einem allenfalls bisher geübten Entgegenkommen kann der Beschwerdeführer für die Zukunft nichts zu seinen Gunsten ableiten.</w:t>
      </w:r>
    </w:p>
    <w:p>
      <w:r>
        <w:t>Hingegen ist nicht einzusehen, weshalb sich Y .___ - wenn sie die Arbeit einer anderen Person übernehmen würde - nicht deren Lohn zusätzlich ausbe zahlen könnte. Im Jahr 2016 erzielte der für das Controlling zuständige Partner der Mutter, A.___ , ein Einkommen von Fr. 31'500.-- (Urk.</w:t>
      </w:r>
    </w:p>
    <w:p>
      <w:r>
        <w:t>3/8 S. 2) , im Jahr 2017 eines von Fr. 34'072.80 ( Urk. 3/9 S. 3).</w:t>
      </w:r>
    </w:p>
    <w:p>
      <w:r>
        <w:t>Welche Lohnsummen im Jahr 2019 bei entsprechenden Kündigungen (30%-Pensum Controlling und gemittelt 15 % des Pensums der Krippenleitung) für die Mutter des Beschwerdeführers frei geworden wären, ist nicht dokumentiert. Für einen anrechenbaren Erwerbsausfall von weiterhin Fr . 30'105.-- pro Jahr wäre ein Erwerbsausfall von insgesamt Fr. 52'857.-- erforderlich (Fr. 30'105.-- plus die Hilflosenentschädigung im Betrag von Fr. 22'752.-- [12 x Fr. 1'896.--; vgl. https://www.ahv-iv.ch/p/1.2019.d S. 5]). D ie Höhe des hypothetischen Erwerbs ausfalls der Mutter des Beschwerdeführers im Sinne von §</w:t>
      </w:r>
    </w:p>
    <w:p>
      <w:r>
        <w:rPr>
          <w:b/>
        </w:rPr>
        <w:t>E. 12</w:t>
      </w:r>
    </w:p>
    <w:p>
      <w:r>
        <w:t>Abs. 1 ZLV bleibt zu ermitteln . Die per Anfang Februar 2019 verfügte und mit Einspracheentscheid vom 1 8. Juli 2019 bestätigte Herabsetzung der Ergänzungsleistungen des Beschwerdeführers erweist sich vor diesem Hintergrund als nicht oder nicht in vollem Umfang gerechtfertigt, weshalb der entsprechende Einspracheentscheid aufzuheben ist.</w:t>
      </w:r>
    </w:p>
    <w:p>
      <w:r>
        <w:t>Da der Sachverhalt ungenügend abgeklärt wurde, ist die Sache zur Klärung dieser Frage sowie zum neuen Entscheid an den Versicherungsträger zurückzuweisen (vgl. Urteil des Bundesgerichts U 209/02 vom 10. September 2003 E. 5.2).</w:t>
      </w:r>
    </w:p>
    <w:p>
      <w:r>
        <w:t>3. 4</w:t>
      </w:r>
    </w:p>
    <w:p>
      <w:r>
        <w:t>Die Beschwerde ist somit in dem Sinne gutzuheissen, dass der angefochtene Einspracheentscheid vom 18. Juli 2019 aufzuheben ist und die Sache an die Beschwerdegegnerin zurückzuweisen ist, damit sie nach erfolgter Abklärung im Sinne der Erwägungen über den Anspruch auf Kostenvergütung für Pflege durch die Mutter des Beschwerdeführers ab Februar 2019 neu entscheide. 4. 4.1</w:t>
      </w:r>
    </w:p>
    <w:p>
      <w:r>
        <w:t>Der Beschwerdeführer stellte in der Einsprache vom 4. Februar 2019 den An trag auf Gewährung der unentgeltlichen Rechtsvertretung für das Einsprache ver fahren (Urk. 12/360/1 ). Die Beschwerdegegnerin wies dieses Begehren mit Einspracheentscheid vom 1 8. Juli 2019 ab mit der Begründung, dass sich keine komplexen Fragen gestellt hätten, welche ausnahmsweise bereits im Verfahren vor der Durchführungsstelle den Beizug eines Rechtsanwaltes erforderlich gemacht hätten (Urk. 2 S. 4 ).</w:t>
      </w:r>
    </w:p>
    <w:p>
      <w:r>
        <w:t>Gemäss Art. 37 Abs. 4 ATSG wird der gesuchstellenden Person im Sozialver sicherungsverfahren ein unentgeltlicher Rechtsbeistand bewilligt, wo die Verhält nisse es erfordern. Unentgeltliche Verbeiständung im Verwaltungs verfahren wird gewährt, wenn die Partei bedürftig ist, die Rechtsbegehren nicht aussichtslos erscheinen und die Vertretung im konkreten Fall sachlich geboten ist (vgl. Art. 29 Abs. 3 der Bundesverfassung der Schweizerischen Eidgenossenschaft [BV] ). Eine anwaltliche Mitwirkung drängt sich nur in Ausnahmefällen auf, wenn schwierige rechtliche oder tatsächliche Fragen dies als notwendig erscheinen lassen und eine Verbeiständung durch Verbandsvertreter, Fürsorger oder andere Fach- und Vertrauensleute sozialer Institutionen nicht in Betracht fällt. Könnte der Ein sprecher im Falle des Unterliegens die unentgeltliche Verbeiständung bean spruchen, hat er bei Obsiegen Anspruch auf eine Parteientschädigung (BGE 132 V 200 E. 4.1 mit Hinweisen; vgl. BGE 125 V 32).</w:t>
      </w:r>
    </w:p>
    <w:p>
      <w:r>
        <w:t>In Bezug auf die Notwendigkeit einer anwaltlichen Vertretung im Verwaltungs verfahren gilt ein strenger Massstab (vgl. etwa</w:t>
      </w:r>
    </w:p>
    <w:p>
      <w:r>
        <w:t>Urteil des Bundesgerichts 8C_676/2015 vom 7. Juli 2016 E. 7.2 [nicht publiziert in BGE 142 V 342]; BGE 132 V 200 E. 5.1.3, Urteil des Bundesgerichts 8C_835/2016 vom 3. Februar 2017 E. 6.3.).</w:t>
      </w:r>
    </w:p>
    <w:p>
      <w:r>
        <w:t>Dem Einwand vom 4. Februar 2019 sind nur wenige rechtliche Aus führungen zu entnehmen ( Urk. 12/360) , was darauf hinweist, dass die Vertretung im Verwal tungsverfahren nicht wegen schwieriger rechtlicher Fragen notwendig war. Der Beschwerdeführer begründete seine Beschwerde diesbezüglich damit, dass es ihm als Person mit schwerer Hilflosigkeit nicht zumutbar gewesen sei, die Einsprache selber zu verfassen. Die nicht einfache Angelegenheit habe zudem die Vertretung durch einen Rechtsbeistand erfordert ( Urk. 1 S. 6). Als Fingerzeig für die Notwen digkeit einer Vertretung müsse im Übrigen gelten, dass die Einsprache von der Rechtsabteilung der Beschwerdegegnerin und nicht von der zuvor zuständigen Sachbearbeiterin bearbeitet worden sei und die Rechtsabteilung die Entscheid begründung sodann im Vergleich zur ursprünglichen Verfügung geändert habe ( Urk. 1 S. 7).</w:t>
      </w:r>
    </w:p>
    <w:p>
      <w:r>
        <w:t>Dazu ist anzumerken, dass allein v erschiedene Begründungen der Vori n stanz keine spez ielle Komplexität zu begründen vermögen ( vgl. Urteil des Bundesge richts 8C_559/2014 vom 2 9. Oktober 2014 E. 7.4.1 und 7.4.2 ). Fehlende Rechts kenntnisse der versicherten Person - respektive hier deren Beiständin - vermögen die Notwendigkeit der anwaltlichen Verbeiständung bereits im Vorbescheidver fahren respektive einen «Ausnahmefall» im Sinne der Recht sprechung ebenfalls nicht zu begründen. Die auf Unterstützung angewiesenen Rechtsuchenden haben sich in einem - wie hier - sachverhaltlich und rechtlich nicht speziell komplexen Verwaltungsverfahren mit dem Beizug von Fach- und Vertrauensleuten sozialer Institutionen/unentgeltlicher Rechtsberatungen zu behelfen. Dass dies objektiv nicht möglich gewesen wäre, legt der Beschwerde führer nicht substanziiert dar und ist nicht ersichtlich (vgl. Urteil des Bundesgerichts 8C_559/2014 vom 2 9. Oktober 2014 E. 7.4.2 mit Hinweisen ).</w:t>
      </w:r>
    </w:p>
    <w:p>
      <w:r>
        <w:t>Dass die Beschwerdegegnerin ihre Rechtsabteilung eingeschaltet hat, führt angesichts der Offizialmaxime ( Art. 43 ATSG) auch mit Blick auf das Prinzip der Chancengleichheit zu keinem anderen Schluss</w:t>
      </w:r>
    </w:p>
    <w:p>
      <w:r>
        <w:t>( vgl. Urteil des Bundesgerichts 8C_676/2015 vom 7. Juli 2016 E. 7.2 [nicht publiziert in BGE 142 V 342]).</w:t>
      </w:r>
    </w:p>
    <w:p>
      <w:r>
        <w:t>Gemäss der bundesgerichtlichen Recht sprechung hätte sich der Beschwerdeführer bzw. seine Mutter als dessen Beistän din</w:t>
      </w:r>
    </w:p>
    <w:p>
      <w:r>
        <w:t>deshalb mit dem Beizug von Fach- und Vertrauenspersonen sozialer Institutionen oder unentgeltlicher Rechtsberatungen zu behelfen gehabt . Nach dem Gesagten erweist sich d ie Abweisung des Gesuchs um unentgeltliche Rechts vertretung im Verwaltungsverfahren als rechtens, was zur Abweisung der Beschwerde in diesem Punkt führt. 5.</w:t>
      </w:r>
    </w:p>
    <w:p>
      <w:r>
        <w:t>Nach Art. 61 lit . g ATSG in Verbindung mit § 34 Abs. 1 des Gesetz es über das Sozialversicherungsgericht ( GSVGer ) hat die obsiegende Beschwerde führende Person Anspruch auf Ersatz der Parteikosten. Diese werden ohne Rücksicht auf den Streitwert nach der Bedeutung der Streitsache, der Schwierigkeit des Prozesses und dem Mass des Obsiegens bemessen ( § 34 Abs. 3 GSVGer ).</w:t>
      </w:r>
    </w:p>
    <w:p>
      <w:r>
        <w:t>Nach ständiger Rechtsprechung gilt die Rückweisung der Sache an die Verwaltung zur weiteren Abklärung und neuen Verfügung als vollstän diges Obsiegen (BGE 137 V 57 E. 2.2) . Das Unterliegen des Beschwerdeführers bezüglich des Anspruchs auf unentgeltliche Rechtsvertretung im Verwaltungsverfahren rechtfertigt</w:t>
      </w:r>
    </w:p>
    <w:p>
      <w:r>
        <w:t>keine Kürzung der Entschädigung , da der dadurch verursachte Aufwand nicht ins Gewicht fällt .</w:t>
      </w:r>
    </w:p>
    <w:p>
      <w:r>
        <w:t>Unter Berücksichtigung dieser Kriterien sowie in Anbetracht dessen, dass der unentgeltliche Rechtsvertreter trotz des entsprechenden Hinweises in der Gerichtsverfügung vom 1 8. Dezember 2019 ( Urk.</w:t>
      </w:r>
    </w:p>
    <w:p>
      <w:r>
        <w:rPr>
          <w:b/>
        </w:rPr>
        <w:t>E. 13</w:t>
      </w:r>
    </w:p>
    <w:p>
      <w:r>
        <w:t>S. 2) keine Honorarnote eingereicht hat, ist die dem Beschwerdeführer zuzusprechende Parteie nt schädi gung ermessensweise auf Fr. 2‘ 400.--</w:t>
      </w:r>
    </w:p>
    <w:p>
      <w:r>
        <w:t>(inkl. Barauslagen und Mehrwertsteuer) festzusetzen. Die Beschwerdegegnerin hat die Prozessentschädigung direkt dem unentgeltlichen Rechtsvertreter des Beschwerdeführers, Rechtsanwalt Jürg Bügler , Neftenbach , auszubezahlen.</w:t>
      </w:r>
    </w:p>
    <w:p>
      <w:r>
        <w:t>Das Gericht erkennt: 1.</w:t>
      </w:r>
    </w:p>
    <w:p>
      <w:r>
        <w:t>Die Beschwerde wird in dem Sinne gut ge heissen, dass der angefochtene Einsprache entscheid vom 1 8. Juli 2019 aufgehoben und die Sache an die Beschwerdegegnerin zurückgewiesen wird , damit sie nach erfolgter Abklärung im Sinne der Erwägungen über den Anspruch auf Kostenvergütung für Pflege durch die Mutter des Beschwerdeführers ab Februar 2019 und damit über die Höhe der dem Beschwerdeführer zustehenden Leistungen neu entscheide.</w:t>
      </w:r>
    </w:p>
    <w:p>
      <w:r>
        <w:t>B etreffend die unentgeltliche Rechtsvertretung im Verwaltungs verfahren wird die Beschwerde abgewiesen. 2.</w:t>
      </w:r>
    </w:p>
    <w:p>
      <w:r>
        <w:t>Das Verfahren ist kostenlos. 3.</w:t>
      </w:r>
    </w:p>
    <w:p>
      <w:r>
        <w:t>Die Beschwerdegegnerin wird verpflichtet, dem unentgeltlichen Rechtsvertreter des Beschwerdeführers, Rechtsanwalt Jürg Bügler , Neftenbach , eine Prozessent schädigung von Fr. 2’400 .-- (inkl. Barauslagen und MWSt ) zu bezahlen. 4.</w:t>
      </w:r>
    </w:p>
    <w:p>
      <w:r>
        <w:t>Zustellung gegen Empfangsschein an: - Rechtsanwalt Jürg Bügler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