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ZL.2019.00004 vom 25. August 2017</w:t>
      </w:r>
    </w:p>
    <w:p>
      <w:r>
        <w:t>ZH Sozialversicherungsgericht, 2017-08-25, DE</w:t>
      </w:r>
    </w:p>
    <w:p>
      <w:r>
        <w:rPr>
          <w:b/>
        </w:rPr>
        <w:t xml:space="preserve">Quelle: </w:t>
      </w:r>
      <w:r>
        <w:t>https://mcp.opencaselaw.ch/entscheid/zh_sozialversicherungsgericht_ZL.2019.00004</w:t>
      </w:r>
    </w:p>
    <w:p>
      <w:r>
        <w:t>FR: ZH_SOZIALVERSICHERUNGSGERICHT ZL.2019.00004 du 25 août 2017</w:t>
      </w:r>
    </w:p>
    <w:p>
      <w:r>
        <w:t>IT: ZH_SOZIALVERSICHERUNGSGERICHT ZL.2019.00004 del 25 agosto 2017</w:t>
      </w:r>
    </w:p>
    <w:p>
      <w:pPr>
        <w:pStyle w:val="Heading2"/>
      </w:pPr>
      <w:r>
        <w:t>Erwägungen</w:t>
      </w:r>
    </w:p>
    <w:p>
      <w:r>
        <w:rPr>
          <w:b/>
        </w:rPr>
        <w:t>E. 1.1</w:t>
      </w:r>
    </w:p>
    <w:p>
      <w:r>
        <w:t>X.___ , geboren 1942, bezieht seit Februar 2011 Zusatzleistungen zu seiner Altersrente (vgl. Urk. 6/89; vgl. auch Urk. 6/ 26 /1; Urk. 6/31; Urk. 6/33/6-8 ; Urk. 6/85 ). Im Rahme n der periodischen Überprüfung (vgl. Urk. 6/95)</w:t>
      </w:r>
    </w:p>
    <w:p>
      <w:r>
        <w:t>verneinte die für die Gemeinde Y.___ zuständige Sozialversi cherungsanstalt des Kantons Zürich, Amt für Zusatzleistungen zur AHV/IV (nachfolgend: Durchführungsstelle ; vgl. Urk. 6/47/1 ), mit Verfügung vom 25. August 2017 (Urk. 6/ 144) nunmehr einen Anspruch des Versicherten ab Ja nuar 2017 auf Zusatzleistungen, wobei der nicht rentenberechtigten Ehefrau , Jahrgang 1959, ein hypothetisches Erwerbseinkommen von Fr. 40'000. -- pro Jahr angerechnet wurde (vgl. Berechnungsblatt, Urk. 6/143).</w:t>
      </w:r>
    </w:p>
    <w:p>
      <w:r>
        <w:rPr>
          <w:b/>
        </w:rPr>
        <w:t>E. 1.2</w:t>
      </w:r>
    </w:p>
    <w:p>
      <w:r>
        <w:t>Der Versicherte stellte mit Schreiben vom 19. September 2017 (Urk. 6/150)</w:t>
      </w:r>
    </w:p>
    <w:p>
      <w:r>
        <w:t>den Antrag auf Neuberechnung der Zusatzleistungen mit Wirkung ab 1. September 2017 mit der Begründung, seine Ehefrau habe per 15. September 2017 ihre selb ständige Erwerbstätigkeit aufgeben müssen und sei nun bei m r egionalen Arbeits vermittlung szentrum (RAV) zur Arbeitsvermittlung gemeldet, wodurch sich die finanzielle Situation geändert habe. Die Durchführungsstelle tätigte Abklärungen und verneinte mit Verfügung vom 18. April 2018 (Urk. 6/ 184 ) unter Anrechnung eines hypothetischen Erwerbseinkommens der Ehefrau des Versicherten in Höhe von Fr. 40'000. -- abermals einen Anspruch auf Zusatzleistungen für die Zeit vom 1. September bis 31. Dezember 2017 (vgl. Berechnungsblatt, Urk. 6/187) .</w:t>
      </w:r>
    </w:p>
    <w:p>
      <w:r>
        <w:t>Die dagegen vom Versicherte am 27. April 2018 erhobene Einsprache (Urk. 6/190) wies die Durchführungsstelle mit Entscheid vom 17. Dezember 2018 ab (Urk. 6/204 = Urk. 2).</w:t>
      </w:r>
    </w:p>
    <w:p>
      <w:r>
        <w:rPr>
          <w:b/>
        </w:rPr>
        <w:t>E. 2</w:t>
      </w:r>
    </w:p>
    <w:p>
      <w:r>
        <w:t>.7</w:t>
      </w:r>
    </w:p>
    <w:p>
      <w:r>
        <w:t>Für die Festsetzung der Höhe des zu berücksichtigenden hypothetischen Einkom mens ist auf die Durchschnittslöhne gemäss der vom Bundesamt für Statistik her ausgegebenen schweizerischen Lohnstrukturerhebung (LSE) abzustellen. 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 (BGE 134 V 53 E. 4.1; Urteil des Bundesgerichts 9C_362/2010 vom 2 3. Juni 2010 E. 2.2; Carigiet /Koch, a.a.O., S. 159; WEL Rz 3482.04).</w:t>
      </w:r>
    </w:p>
    <w:p>
      <w:r>
        <w:t>Von einem hypothetisch ermittelten Einkommen der Ehefrau des EL-Ansprechers sind sodann - ebenso wie bei den hypothetischen Einkommen nach Art. 14a und 14b ELV - gemäss Art. 11 Abs. 1 l it . a ELG bei Ehepaaren jährlich insgesamt Fr. 1’500.-- abzuziehen und vom Rest zwei Drittel anzurechnen. Insofern sind hypothetische Einkünfte in gleicher Weise zu privilegieren wie tatsächlich erzielte (Müller, Rechtsprechung des Bundesgerichts zum ELG, 3. Auflage, Zü rich/Ba - sel /Genf 2015, Rz 525).</w:t>
      </w:r>
    </w:p>
    <w:p>
      <w:r>
        <w:rPr>
          <w:b/>
        </w:rPr>
        <w:t>E. 3</w:t>
      </w:r>
    </w:p>
    <w:p>
      <w:r>
        <w:t>.3</w:t>
      </w:r>
    </w:p>
    <w:p>
      <w:r>
        <w:t>Strittig und zu prüfen ist einzig, ob die Anrechnung des hypothetischen Erwerbs einkommens der Ehefrau des Beschwerdeführers in der Höhe von jährlich Fr. 40'000.-- für den vorliegend zu überprüfenden Zeitraum vom 1. September bis 31. Dezember 2017 zulässig ist.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