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ZL.2017.00115 vom 4. September 2019</w:t>
      </w:r>
    </w:p>
    <w:p>
      <w:r>
        <w:t>ZH Sozialversicherungsgericht, 2019-09-04, DE</w:t>
      </w:r>
    </w:p>
    <w:p>
      <w:r>
        <w:rPr>
          <w:b/>
        </w:rPr>
        <w:t xml:space="preserve">Quelle: </w:t>
      </w:r>
      <w:r>
        <w:t>https://mcp.opencaselaw.ch/entscheid/zh_sozialversicherungsgericht_ZL.2017.00115</w:t>
      </w:r>
    </w:p>
    <w:p>
      <w:r>
        <w:t>FR: ZH_SOZIALVERSICHERUNGSGERICHT ZL.2017.00115 du 4 septembre 2019</w:t>
      </w:r>
    </w:p>
    <w:p>
      <w:r>
        <w:t>IT: ZH_SOZIALVERSICHERUNGSGERICHT ZL.2017.00115 del 4 settembre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Durchführungsstelle für Zusatzleistungen zur AHV/IV der Stadt Dietikon (im Folgenden: Durchführungsstelle) richtete X.___ , geboren 1949 , ab dem 1. Januar 2002 Zusatzleistungen zu seiner Invalidenrente aus (Urk. 12 /1 -5, 12/26, 12/28-29, 12/31, 12/34 , 12/42, 12/49-53 , 12/118, 12/125, 12/128-129, 12/134 , 12/136 und 12/141 -142 ) . Die erstmalige Leistungszusprechung erfolgte am 3. April 2002 , nachdem der Versicherte</w:t>
      </w:r>
    </w:p>
    <w:p>
      <w:r>
        <w:t>unter anderem erklärt hatte, er habe lediglich ein Konto bei der Z.___ und ein Mietzins depot, über weitere Vermö genswerte verfüge er nicht , was er auch gleichentags schriftlich bestätigte (Urk. 12/1 S. 1 ff.).</w:t>
      </w:r>
    </w:p>
    <w:p>
      <w:r>
        <w:rPr>
          <w:b/>
        </w:rPr>
        <w:t>E. 1.2</w:t>
      </w:r>
    </w:p>
    <w:p>
      <w:r>
        <w:t>Mit Verfügungen vom 1 7. und 1 8. Januar 2011 stellte die Durchführungsstelle für die Zeit vom 1. Januar 2009 bis zum 3 1. Dezember 2010 ein en unrechtmässige n Bezug von Ergänzungslei s tungen ( Fr. 8'512.--) und Beihilfen (Fr. 7'272.--) im Gesamtb etrag von Fr. 15'784.-- fest, da das von Y.___ , der Ehefrau des Versicherten,</w:t>
      </w:r>
    </w:p>
    <w:p>
      <w:r>
        <w:t>im fraglichen Zeitraum erzielte Erwerbseinkommen und d ie Erhöhung der BVG-Rente</w:t>
      </w:r>
    </w:p>
    <w:p>
      <w:r>
        <w:t>X.___ s</w:t>
      </w:r>
    </w:p>
    <w:p>
      <w:r>
        <w:t>ab</w:t>
      </w:r>
    </w:p>
    <w:p>
      <w:r>
        <w:t>Januar 2009 nicht gemeldet worden seien, was zu einer Korrektur der Anspruchsberechnungen führe (Urk. 12/ 99 und 12/ 119; vgl. auch Urk. 12/118) . Mit einer weiteren Verfügung vom 10. Oktober 2011 forderte die Durchführungsstelle in der Zeit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