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ZL.2017.00096 vom 20. März 2019</w:t>
      </w:r>
    </w:p>
    <w:p>
      <w:r>
        <w:t>ZH Sozialversicherungsgericht, 2019-03-20, DE</w:t>
      </w:r>
    </w:p>
    <w:p>
      <w:r>
        <w:rPr>
          <w:b/>
        </w:rPr>
        <w:t xml:space="preserve">Quelle: </w:t>
      </w:r>
      <w:r>
        <w:t>https://mcp.opencaselaw.ch/entscheid/zh_sozialversicherungsgericht_ZL.2017.00096</w:t>
      </w:r>
    </w:p>
    <w:p>
      <w:r>
        <w:t>FR: ZH_SOZIALVERSICHERUNGSGERICHT ZL.2017.00096 du 20 mars 2019</w:t>
      </w:r>
    </w:p>
    <w:p>
      <w:r>
        <w:t>IT: ZH_SOZIALVERSICHERUNGSGERICHT ZL.2017.00096 del 20 marzo 2019</w:t>
      </w:r>
    </w:p>
    <w:p>
      <w:pPr>
        <w:pStyle w:val="Heading2"/>
      </w:pPr>
      <w:r>
        <w:t>Erwägungen</w:t>
      </w:r>
    </w:p>
    <w:p>
      <w:r>
        <w:rPr>
          <w:b/>
        </w:rPr>
        <w:t>E. 1.1</w:t>
      </w:r>
    </w:p>
    <w:p>
      <w:r>
        <w:t>Gemäss Art. 53 Abs. 1 des Bundesgesetzes über den Allgemeinen Teil des Sozial versicherungsrechts ( ATSG )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(soge nannte prozessuale Revision; BGE 143 V 105 E. 2.1, 138 V 324 E. 3.2).</w:t>
      </w:r>
    </w:p>
    <w:p>
      <w:r>
        <w:rPr>
          <w:b/>
        </w:rPr>
        <w:t>E. 1.2</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mit Hinweisen, 143 V 105 E. 2.3).</w:t>
      </w:r>
    </w:p>
    <w:p>
      <w:r>
        <w:t>Im Rahmen von Art. 53 Abs. 1 ATSG sind Tatsachen neu, wenn sie sich bis zum Zeitpunkt des Erlasses der Verfügung oder des Einspracheentscheids verwirklicht haben, jedoch dem Revisionsgesuchsteller trotz hinreichender Sorgfalt nicht be kannt waren. Die neuen Tatsachen müssen ferner erheblich sein, das heisst sie müssen geeignet sein, die tatbeständliche Grundlage des zur Revision beantragten Entscheids zu verändern und bei zutreffender rechtlicher Würdigung zu einer an deren Entscheidung zu führen (Urteile des Bundesgerichts 8C_148/2018 vom 6. Juli 2018 [zur Publikation vorgesehen] E. 5.2 und 8C_210/2017 vom 22. Au gust 2017 E. 7.1).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Entscheid geführt, falls die Verwal tung im früheren Verfahren davon Kenntnis gehabt hätte. Ausschlaggebend ist, dass das Beweismittel nicht bloss der Sachverhaltswürdigung, sondern der Sach verhaltsfeststellung dient. Es bedarf dazu neuer Elemente tatsächlicher Natur, welche die Entscheidungsgrundlagen als objektiv mangelhaft erscheinen lassen (vgl. BGE 143 V 105 E. 2.3, 138 V 324 E. 3.2, je mit Hinweisen).</w:t>
      </w:r>
    </w:p>
    <w:p>
      <w:r>
        <w:t>Nach bundesgerichtlicher Rechtsprechung hat im (prozessualen) Revisionsverfah ren der Gesuchsteller die erhebliche neue Tatsache nachzuweisen (BGE 127 V 353 E. 5b; statt vieler: Urteil des Bundesgerichts 8C_291/2015 vom 12. Juni 2015 E. 3.2 mit Hinweisen).</w:t>
      </w:r>
    </w:p>
    <w:p>
      <w:r>
        <w:rPr>
          <w:b/>
        </w:rPr>
        <w:t>E. 1.3</w:t>
      </w:r>
    </w:p>
    <w:p>
      <w:r>
        <w:t>Gemäss § 27 Abs. 1 lit . a des Sozialhilfegesetzes (SHG) kann rechtmässig bezo gene wirtschaftliche Hilfe ganz oder teilweise zurückgefordert werden, wenn die Hilfeempfängerin rückwirkend Leistungen von Sozial- oder Privatversicherungen oder von haftpflichtigen oder anderen Dritten erhält, entsprechend der Höhe der in der gleichen Zeitspanne ausger ichteten wirtschaftlichen Hilfe. 2. 2.1</w:t>
      </w:r>
    </w:p>
    <w:p>
      <w:r>
        <w:t>Als Revisionsgrund nannte die Beschwerdeführerin sinngemäss das Urteil des Verwaltungsgerich ts vom 28. Januar 2016 (Urk. 9/6 03). Fraglich ist, ob die darin der Beschwerdeführerin auferlegte Pflicht, an die Sozialbehörde Fr. 2'258.50 zu rückzuerstatten (Dispositiv Ziff. 1), als neue Tatsache im Sinne von Art. 53 Abs. 1 ATSG g ilt . 2.2</w:t>
      </w:r>
    </w:p>
    <w:p>
      <w:r>
        <w:t>Die Sozialbehörde forderte von der Beschwerdeführerin mit Verfügung vom 3. Mai 2012 die zwischen dem 1. Juli 2010 und dem 31. März 201 2 ausgerichtete</w:t>
      </w:r>
    </w:p>
    <w:p>
      <w:r>
        <w:t>wirtschaftliche Hilfe im Betrag von Fr. 24'708.45 zurück und ersuchte die Durch führungsstelle , ihr die der Beschwerdeführerin zustehenden Zusatzleist ungen für diese Periode im Betrag von Fr. 24'708.45 zu überweisen. Dagegen wehrte sich die Beschwerdeführerin zunächst beim Bezirksrat und hernach vor Verwaltungs gericht, welches in der Folge mit Urteil vom 28. Januar 2016 feststellte, dass die von der Sozialbehörde vorgenommene Verrechnung mit Nachzahlungen und Rentenzahlungen der Invalidenversicherung und mit Zusatzleistungen im Betrag von Fr. 45'562.80 zu Recht erfolgt sei , und die Beschwerdeführerin verpflichtete, der Sozialbehörde Rückzahlungen im Betrag von Fr. 2'258.50 zu leisten.</w:t>
      </w:r>
    </w:p>
    <w:p>
      <w:r>
        <w:t>Die Pflicht der Beschwerdeführerin, wirtschaftliche Hilfe zurückzuerstatten , ent stand spätestens im Zeitpunkt, in welchem ihr die Zusatzleistungen zugesprochen wurden, obwohl die Rückforderung der Sozialbehörde zu diesem Zeitpunkt noch nicht rechtskräftig verfügt worden war.</w:t>
      </w:r>
    </w:p>
    <w:p>
      <w:r>
        <w:t>Mit dem Urteil des Verwaltungsgerichts wurde die von der Sozialbehörde auferlegte Rückerstattungspflicht bestätigt und deren Höhe verbindlich festgesetzt . Folglich bildet das rechtskräftige (vgl. Urk. 9/604) Urteil des Verwaltungsgerichts vom 28. Januar 2016 ein en Revisi onsgrund. 3 . 3 .1</w:t>
      </w:r>
    </w:p>
    <w:p>
      <w:r>
        <w:t>Nach der Rechtsprechung sind bei der Bestimmung des Reinvermögens nach Art.</w:t>
      </w:r>
    </w:p>
    <w:p>
      <w:r>
        <w:t>11 Abs.</w:t>
      </w:r>
    </w:p>
    <w:p>
      <w:r>
        <w:t>1 lit .</w:t>
      </w:r>
    </w:p>
    <w:p>
      <w:r>
        <w:t>c des Bundesgesetzes über die Ergänzungsleistungen ( ELG ) die Schulden des EL-Ansprechers oder -Bezügers vom rohen Vermögen abzuziehen. Dazu zählen unter anderem Hypothekarschulden, Kleinkredite bei Banken und Darlehen zwischen Privaten sowie Steuerschulden. Die Schuld muss tatsächlich entstanden sein, ihre Fälligkeit ist nicht vorausgesetzt. Ungewisse Schulden oder Schulden, deren Höhe noch nicht feststeht, können nicht abgezogen werden (BGE 140 V 201 E. 4.2 mit Hinweis auf die Lehre). Die Schuld muss einwandfrei belegt sein ( BGE 142 V 311 E. 3.1 mit Hinweisen ). 3 .2</w:t>
      </w:r>
    </w:p>
    <w:p>
      <w:r>
        <w:t>Nach Art.</w:t>
      </w:r>
    </w:p>
    <w:p>
      <w:r>
        <w:t>17 Abs.</w:t>
      </w:r>
    </w:p>
    <w:p>
      <w:r>
        <w:t>1 der Verordnung über die Ergänzungsleistungen ELV ist das anrechenbare Vermögen nach den Grundsätzen der Gesetzgebung über die di rekte kantonale Steuer für die Bewertung des Vermögens im Wohnsitzkanton zu bewerten. Auf derselben Grundlage beurteilt sich, ob eine Schuld vom rohen Ver mögen abzuziehen ist. Gemäss Art.</w:t>
      </w:r>
    </w:p>
    <w:p>
      <w:r>
        <w:t>13 Abs.</w:t>
      </w:r>
    </w:p>
    <w:p>
      <w:r>
        <w:t>1 des Bundesgesetzes über die Har monisierung der direkten Steuern der Kantone und Gemeinden (StHG ) und § 38</w:t>
      </w:r>
    </w:p>
    <w:p>
      <w:r>
        <w:t>Abs. 1 des kantonalen Steuergesetzes ( StG ) unterliegt das gesamte Reinvermögen der Vermögenssteuer. Der Begriff des gesamten Reinvermögens ist bundesrecht licher Natur und so mit für die Kantone verbindlich . Darunter ist die positive Dif ferenz zwischen den Aktiven und den Schulden der steuerpflichtigen Person zu verstehen. Alle Schulden können abgezogen werden, soweit sie im massgebenden Zeitpunkt tatsächlich und nicht bloss möglicherweise bestehen und ihr Rechts- und Entstehungsgrund erfüllt ist; Fäl ligkeit ist nicht vorausgesetzt . Weiter kön nen lediglich Schulden berücksichtigt werden, welche die wirtschaftliche Sub stanz des Vermögens belasten. Das trifft zu, wenn der Schuldner ernsthaft damit zu rechnen h at, dass er sie begleichen muss . Ob und inwieweit die einzelnen Vo raussetzungen für die Abzugsfähigkeit gegeben sind, ist in Bezug auf ein jedes streitige Kalenderjahr zu prüfen, weil die Ergänzungsleistungen jährlich überprüft und neu festgesetzt werden können (BGE 142 V 311 E. 3.3 mit Hinweisen ) . 3 .3</w:t>
      </w:r>
    </w:p>
    <w:p>
      <w:r>
        <w:t>Gewissheit über Bestand und Höhe der Rückerstattungspflicht gegenüber der So zialbehörde erlangten sowohl Beschwerdeführerin als auch Beschwerdegegnerin erst mit dem rechtskräftigen Verwaltungsgerichtsurteil vom 28. Januar 2016 , mit welchem die Schuld der Beschwerdeführerin gegenüber der Sozialbehörde defi nitiv auf Fr. 2'258.50 festgesetzt wurde. Dies war im März 2016 (vgl. Urk. 9/603 S. 24 i.V.m . Urk. 9/604 S. 2). Damit bleibt kein Raum, die Ergänzungsleistungen vor März 2016 neu zu berechnen.</w:t>
      </w:r>
    </w:p>
    <w:p>
      <w:r>
        <w:t>N ach Lage der Akten wurde der Beschwerdeführerin</w:t>
      </w:r>
    </w:p>
    <w:p>
      <w:r>
        <w:t>seit dem Jahr 2014 kein Vermögen mehr angerechnet (Urk. 9/ 318, Urk. 9/363, Urk. 9/440, Urk. 9/442, Urk. 9/ 583, Urk. 9/588, Urk. 9/587), weshalb von einer Berücksichtigung der Rückerstattungsschuld ab März 2016 von Vornherein abzusehen ist und ein all fälliger Erlass der Schuld für das vorliegende Verfahren unerheblich ist. 3 .4</w:t>
      </w:r>
    </w:p>
    <w:p>
      <w:r>
        <w:t>Nach dem Dargelegten hat die Beschwerdegegnerin das Gesuch um Ne u berech nung der Zusatzleistungen für die Zeit von Juli 2010 bis März 2012 im Ergebnis zu Recht abgewiesen . 4 .</w:t>
      </w:r>
    </w:p>
    <w:p>
      <w:r>
        <w:t>Insoweit die Beschwerdeführerin beantragte, die Rückerstattungsforderung der Sozialbehörde sei neu zu berechnen, hat das herfür zuständige Verwaltungsge richt die Rückerstattung rechtskräftig festgelegt, weshalb für eine erneute Über prüfung kein Raum besteht . In diesem Punkt ist auf die Beschwerde nicht einzu treten .</w:t>
      </w:r>
    </w:p>
    <w:p>
      <w:r>
        <w:rPr>
          <w:b/>
        </w:rPr>
        <w:t>E. 3</w:t>
      </w:r>
    </w:p>
    <w:p>
      <w:r>
        <w:t>Die Beschwerdegegnerin sei zu verpflichten, der Beschwerdeführe rin die gesetzlichen Leistungen zuzusprechen und ihr auszurichten</w:t>
      </w:r>
    </w:p>
    <w:p>
      <w:r>
        <w:rPr>
          <w:b/>
        </w:rPr>
        <w:t>E. 4</w:t>
      </w:r>
    </w:p>
    <w:p>
      <w:r>
        <w:t>Antrag auf unentgeltliche Prozessführung</w:t>
      </w:r>
    </w:p>
    <w:p>
      <w:r>
        <w:rPr>
          <w:b/>
        </w:rPr>
        <w:t>E. 5</w:t>
      </w:r>
    </w:p>
    <w:p>
      <w:r>
        <w:t>.2</w:t>
      </w:r>
    </w:p>
    <w:p>
      <w:r>
        <w:t>Die Beschwerdeführerin war in der Lage, den vorliegenden Prozess selbständig zu führen, weshalb kein Anspruch auf unentgeltliche Verbeiständung besteht.</w:t>
      </w:r>
    </w:p>
    <w:p>
      <w:r>
        <w:t>Aufgrund der Kostenlosigkeit des Verfahrens ist der Antrag auf unentgeltliche Prozessführung gegenstandslos. Das Gericht beschliesst: 1.</w:t>
      </w:r>
    </w:p>
    <w:p>
      <w:r>
        <w:t>Das Gesuch um Sistierung des Verfahrens wird abgewiesen. 2.</w:t>
      </w:r>
    </w:p>
    <w:p>
      <w:r>
        <w:t>Das Gesuch um unentgeltliche Rechtsvertretung wird abgew iesen. Das Gericht erkennt: 1.</w:t>
      </w:r>
    </w:p>
    <w:p>
      <w:r>
        <w:t>Die Beschwerde wird abgewiesen , soweit darauf eingetreten wird . 2.</w:t>
      </w:r>
    </w:p>
    <w:p>
      <w:r>
        <w:t>Das Verfahren ist kostenlos. 3.</w:t>
      </w:r>
    </w:p>
    <w:p>
      <w:r>
        <w:t>Zustellung gegen Empfangsschein an: - X.___ - Sozialversicherungsanstalt des Kantons Zürich, Zusatzleistungen zur AHV/IV , unter Beilage einer Kopie von Urk. 12-13 -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