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ZL.2017.00047 vom 28. August 2017</w:t>
      </w:r>
    </w:p>
    <w:p>
      <w:r>
        <w:t>ZH Sozialversicherungsgericht, 2017-08-28, DE</w:t>
      </w:r>
    </w:p>
    <w:p>
      <w:r>
        <w:rPr>
          <w:b/>
        </w:rPr>
        <w:t xml:space="preserve">Quelle: </w:t>
      </w:r>
      <w:r>
        <w:t>https://mcp.opencaselaw.ch/entscheid/zh_sozialversicherungsgericht_ZL.2017.00047</w:t>
      </w:r>
    </w:p>
    <w:p>
      <w:r>
        <w:t>FR: ZH_SOZIALVERSICHERUNGSGERICHT ZL.2017.00047 du 28 août 2017</w:t>
      </w:r>
    </w:p>
    <w:p>
      <w:r>
        <w:t>IT: ZH_SOZIALVERSICHERUNGSGERICHT ZL.2017.00047 del 28 agosto 2017</w:t>
      </w:r>
    </w:p>
    <w:p>
      <w:pPr>
        <w:pStyle w:val="Heading2"/>
      </w:pPr>
      <w:r>
        <w:t>Erwägungen</w:t>
      </w:r>
    </w:p>
    <w:p>
      <w:r>
        <w:rPr>
          <w:b/>
        </w:rPr>
        <w:t>E. 1.1</w:t>
      </w:r>
    </w:p>
    <w:p>
      <w:r>
        <w:t>Gemäss Art. 2 Abs. 1 des Bundesgesetzes über die Ergänzungsleistungen (ELG) gewähren der Bund und die Kantone Personen, welche die Voraussetzungen na ch Art. 4-6 erfüllen, Ergänzungsleistungen zur Deckung ihres Lebensbedarfs. Die Höhe der Ergänzungsleistungen entspricht dem Betrag der anerkannten Aus gaben, der die anrechenbaren Einnahmen übersteigt (Art. 9 Abs. 1 ELG). Die Ergän zungsleistungen garantieren somit den Bezügerinnen und Bezügern einer AHV- oder IV-Rente das Existenzminimum, ohne welches sich diese gezwungen sähen, sich an die Sozialhilfe zu wenden. Dies bedeutet indessen nicht, dass die Betroffenen Anspruch darauf haben, dass alle tatsächlichen Auslagen anerkannt werden (BGE 138 V 481 E.3.2 mit Hinweisen = Pra. 2013 S. 240. mit Hinweisen in Praxis).</w:t>
      </w:r>
    </w:p>
    <w:p>
      <w:r>
        <w:rPr>
          <w:b/>
        </w:rPr>
        <w:t>E. 1.2</w:t>
      </w:r>
    </w:p>
    <w:p>
      <w:r>
        <w:t>Für Personen, die dauernd oder längere Zeit in einem Heim oder Spital leben, wird als anerkannte Ausgabe für die Berechnung der Ergänzungsleistungen namentlich die Tagestaxe berücksichtigt (Art. 10 Abs. 2 lit. a ELG). Die Kantone können indessen die zu diesem Zweck berücksichtigten Auslagen begrenzen, müssen aber dafür sorgen, dass durch den Aufenthalt in einem anerkannten Pflegeheim in der Regel keine Abhängigkeit von der Sozialhilfe begründet wird (Art. 10 Abs. 2 lit. a ELG).</w:t>
      </w:r>
    </w:p>
    <w:p>
      <w:r>
        <w:t>Gemäss Wegleitung des Bundes hat die Tagestaxe grundsätzlich alle regel mä ssig anfallenden Kosten zu enthalten. Die Berechtigung von Zuschlägen kann über prüft werden (Rz 3320.01). Die Kantone können die zu berücksichtigenden Heim kosten begrenzen. Bei ausserkantonalem Heimaufenthalt sind die Bestimmung en des Kantons massgebend, der für die Festsetzung und Auszahlung der Ergän zungsleistungen zuständig ist (Ziff. 3320.02).</w:t>
      </w:r>
    </w:p>
    <w:p>
      <w:r>
        <w:rPr>
          <w:b/>
        </w:rPr>
        <w:t>E. 1.3</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 ben darstellen. Insofern wird dem Bestreben der Verwaltung, durch interne Weisungen eine rechtsgleiche Gesetzesanwendung zu gewährleisten, Rechnung getragen (BGE 133 V 587 E. 6.1; 133 V 257 E. 3.2 mit Hinweisen; vgl. BGE 133 II 305 E. 8.1).</w:t>
      </w:r>
    </w:p>
    <w:p>
      <w:r>
        <w:rPr>
          <w:b/>
        </w:rPr>
        <w:t>E. 2</w:t>
      </w:r>
    </w:p>
    <w:p>
      <w:r>
        <w:t>Gegen den Einspracheentscheid vom 4. Mai 2017 (Urk. 2) erhob die Bezügerin am 19. Mai 2017 Beschwerde und beantragte, die Ergänzungsleistungen ab 2014 seien zu erhöhen, indem ihr die Tagestaxen für Hotellerie und Betreuung nach den Ansätzen im Kanton Zürich angerechnet werden (S. 2). Mit Beschwer de ant wort vom 26. Juni 2017, welche der Beschwerdeführerin am 29. Juni 2017 zur Kenntnis gebracht wurde (Urk. 9), schloss die Ausgleichskasse Uri auf Abwei sung der Beschwerde (Urk. 7). Das Gericht zieht in Erwägung: 1.</w:t>
      </w:r>
    </w:p>
    <w:p>
      <w:r>
        <w:rPr>
          <w:b/>
        </w:rPr>
        <w:t>E. 2.1</w:t>
      </w:r>
    </w:p>
    <w:p>
      <w:r>
        <w:t>Die Beschwerdegegnerin stellte sich im Einspracheentscheid zusammengefasst auf den Standpunkt, laut bundesgerichtlicher Rechtsprechung (vgl. BGE 138 V 481 = Pra. 2013 S. 238 ff.) sei die vom Wohnsitzkanton (hier Kanton Uri) vor ge sehene Höchsttaxe auch dann anwendbar, wenn sich eine versicherte Person in einem Pflegeheim in einem anderen Kanton (hier Kanton Zürich) aufhalte, der eine höhere anrechenbare Taxe kenne. Dies entspreche den Vorgaben in der Wegleitung des Bundesamtes für Sozialversicherungen (BSV) über die Ergän zungs leistungen zur AHV und IV (WEL), welche vom Bundesgericht als gesetz mässig erkannt worden seien (Urk. 2). Mit Vernehmlassung machte die Be schwer degegnerin ausserdem geltend, die Beschwerdeführerin habe nicht nach voll ziehbar begründet, weshalb die besagte bundesgerichtliche Rechtsprechung auf den vorliegenden Sachverhalt nicht anwendbar sein sollte (Urk. 7 S. 1).</w:t>
      </w:r>
    </w:p>
    <w:p>
      <w:r>
        <w:rPr>
          <w:b/>
        </w:rPr>
        <w:t>E. 2.2</w:t>
      </w:r>
    </w:p>
    <w:p>
      <w:r>
        <w:t>Dagegen wandte die Beschwerdeführerin ein (Urk. 1), Rz 3320.02 WEL, wonach die begrenzten Tagestaxen auch auf ausserkantonale Unterbringungsfälle anzu wenden seien, sei aus näher dargelegten Gründen gesetzeswidrig (Ziff. 6 S. 6 f). Das Bundesgericht habe sich nie mit der vor dem Hintergrund der Nieder lassungs freiheit und der Gleichbehandlung zu beantwortenden Frage befasst, ob es gesetzeskonform sei, fiktiv niedrige Heimtaxen der Berechnung zugrunde zu legen (Ziff. 7 S. 7 ff.).</w:t>
      </w:r>
    </w:p>
    <w:p>
      <w:r>
        <w:rPr>
          <w:b/>
        </w:rPr>
        <w:t>E. 2.3</w:t>
      </w:r>
    </w:p>
    <w:p>
      <w:r>
        <w:t>Streitig ist die Höhe der Ergänzungsleistungen ab Januar 2014. Dabei besteht zwischen den Parteien Uneinigkeit darüber, ob die für die Berechnung und Aus zahlung zuständige Beschwerdegegnerin die für den Kanton Uri oder den Kanto n Zürich geltenden höheren Tagestaxen für die im Kanton Zürich wohnhafte Beschwerdeführerin anzuwenden hat.</w:t>
      </w:r>
    </w:p>
    <w:p>
      <w:r>
        <w:rPr>
          <w:b/>
        </w:rPr>
        <w:t>E. 3.1</w:t>
      </w:r>
    </w:p>
    <w:p>
      <w:r>
        <w:t>In BGE 138 V 481 ( = Pra. 2013 S. 238 ff.) hat das Bundesgericht entschieden, dass der Berechnung der Ergänzungsleistungen für eine Bezügerin mit zivil recht lichem Wohnsitz im Kanton Tessin, bei welcher aus krankheitsbedingten Gründen sowie auch persönlichen Gründen die Unterbringung in einem spezia lisierten Pflegeheim im Kanton Zürich notwendig geworden war, die vom Kanton Tessin als Wohnort anerkannte maximale Tagestaxe zugrunde zu legen sei. In Berücksichtigung des in Bezug auf die Finanzierung, die Organisation und die Anerkennung der Heime Dargelegten erscheine es nämlich offensichtlich, dass die Bestimmungen des für die Festsetzung und die Auszahlung der Ergän zungsleistungen zuständigen (Wohnsitz-)Kantons auch für die Festsetzung der im Fall einer ausserkantonalen Unterbringung anrechenbaren Tagestaxe zur Anwendung gelangen müssten, wie es im Übrigen auch das BSV in seiner WEL klar unterstreiche (S. 249 E. 5.6). Es sei mit Art. 10 Abs. 2 lit. a ELG vereinbar, wenn ein Kanton die zu berücksichtigenden Aufenthaltskosten in einer Weise begrenze, dass im Regelfall nur die Sozialhilfeabhängigkeit von Pensionären verhindert werde, die in einer von ihm selber anerkannten Einrichtung betreut würden (S. 249 E. 5.7).</w:t>
      </w:r>
    </w:p>
    <w:p>
      <w:r>
        <w:rPr>
          <w:b/>
        </w:rPr>
        <w:t>E. 3.2</w:t>
      </w:r>
    </w:p>
    <w:p>
      <w:r>
        <w:t>Indem das Bundesgericht erwog, es stehe Art. 10 Abs. 2 lit. a ELG nicht ent gegen, dass ein Kanton die anrechenbare Aufenthaltstaxe so begrenze, dass in der Regel nur jene Pensionäre vor der Beanspruchung der Sozialhilfe geschützt würden, die in einem von ihm selber anerkannten Heim betreut würden, hat es sich - entgegen der Ansicht der Beschwerdeführerin - sehr wohl dafür ausge sprochen, dass es zulässig sei, fiktive Pflegeheimtaxen anzunehmen, sind doch die anerkannten Taxen immer dann fiktiv, wenn die effektive Taxen höher sind als die anerkannte maximale Taxe. Im genannten Urteil schützte es die An rechnung der im Kanton Tessin anerkannten (fiktiven) Maximaltaxe von Fr. 75.--</w:t>
      </w:r>
    </w:p>
    <w:p>
      <w:r>
        <w:t>anstelle der gewünschten im Kanton Zürich geltenden (fiktiven) Maximaltaxe von Fr. 250.-- (Pra. 2013 S. 250 E. 5.10).</w:t>
      </w:r>
    </w:p>
    <w:p>
      <w:r>
        <w:rPr>
          <w:b/>
        </w:rPr>
        <w:t>E. 3.3</w:t>
      </w:r>
    </w:p>
    <w:p>
      <w:r>
        <w:t>Insoweit die Beschwerdeführerin die Tatsache beklagt, dass sie die Anerkennung eines Maximalbetrages in die Sozialhilfeabhängigkeit führe, was vom Gesetz geber eben gerade nicht gewollt sei, und betreffend der Rüge, die Anerkennung eines Maximalbetrages führe zu einer unzulässigen Ungleichbehandlung, ist sie ohne Weiterungen auf das erwähnte Urteil des Beschwerdeführers (E. 5.4 und E. 5.9) hinzuweisen.</w:t>
      </w:r>
    </w:p>
    <w:p>
      <w:r>
        <w:rPr>
          <w:b/>
        </w:rPr>
        <w:t>E. 3.4</w:t>
      </w:r>
    </w:p>
    <w:p>
      <w:r>
        <w:t>Inwieweit die Niederlassungsfreiheit gemäss Art. 2</w:t>
      </w:r>
    </w:p>
    <w:p>
      <w:r>
        <w:rPr>
          <w:b/>
        </w:rPr>
        <w:t>E. 3.5</w:t>
      </w:r>
    </w:p>
    <w:p>
      <w:r>
        <w:t>Aufgrund des Dargelegten ist nicht ersichtlich, weshalb Rz 3320.02 WEL, welche im Übrigen seit dem BGE 138 V 481 (= Pra. 2013 S. 238 ff.) keine Änderung erfahren hat, als gesetzeswidrig zu erklären ist.</w:t>
      </w:r>
    </w:p>
    <w:p>
      <w:r>
        <w:rPr>
          <w:b/>
        </w:rPr>
        <w:t>E. 4</w:t>
      </w:r>
    </w:p>
    <w:p>
      <w:r>
        <w:t>BV eingeschränkt werden soll , wenn d ie Beschwerdegegnerin die in ihrem Kanton geltenden Maximal taxen als anwendbar erklärt, vermag nicht einzuleuchten. Die Beschwerde füh rerin</w:t>
      </w:r>
    </w:p>
    <w:p>
      <w:r>
        <w:t>wird in ihren Freiheiten nicht eingeschränkt. Lediglich bei der Wahl des Heimes</w:t>
      </w:r>
    </w:p>
    <w:p>
      <w:r>
        <w:t>beziehungsweise der Ausstattung des Zimmers (Einzelzimmer/Doppel zimmer) hat sie zu beachten, dass die Ergänzungsleistungen die Heimtaxen je nach de r von ihr getroffenen Wahl nicht voll decken . Diesem Umstand ent spricht allerdings die Tatsache, dass auch ein grosser Teil der AHV-Bezüge rinnen, die nicht in den Genuss von Ergänzungsleistungen kommen, ein Heim nicht beliebig frei wählen kann, sondern auch pekuniäre Gesichtspunkte zu berück sichtigen hat. Im Übrigen führt die Beschränkung der Heimtaxen durch die Beschwerdegegnerin nicht dazu, dass die Beschwerdeführerin ihren Aufent haltsort verlegen muss, bietet das Alters- und Pflegezentrum, in welchem sie sich aufhält, auch einfachere Zimmer zu niedrigeren Tarifen an (vgl. Taxtabelle 2017 der Y.___, zum Anspruch auf ein Einzel zimmer vgl. ZL.2014.00048).</w:t>
      </w:r>
    </w:p>
    <w:p>
      <w:r>
        <w:rPr>
          <w:b/>
        </w:rPr>
        <w:t>E. 4.1</w:t>
      </w:r>
    </w:p>
    <w:p>
      <w:r>
        <w:t>Weder Art. 21 Abs. 1 Satz 2 ELG noch dem die Beschwerdeführerin betreffen den BGE 142 V 67 kann entnommen werden, dass der für die Festsetzung und Auszahlung der Ergänzungsleistungen zuständige Kanton auch die eigenen kan to nalrechtlichen Grundlagen anwenden darf. Zwar erachtete es das Bundes gericht in BGE 138 V 481 als rechtens, dass bei Auseinanderklaffen von zivil rechtlichem Wohnsitz und Aufenthalt der für die Festsetzung und Auszahlung zuständige Wohnsitzkanton die eigenen kantonalen gesetzlichen Bestimmungen angewandt hatte. Vorliegend gestaltet sich der Sachverhalt indessen etwas anders: Die Beschwerdeführerin verlegte ihren Lebensmittelpunkt freiwillig und selbstbestimmt ins Heim und begründete damit im Kanton Zürich einen neuen zivilrechtlichen Wohnsitz am Ort ihres Aufenthalts (BGE 142 V 67 E. 2.2). Ob wohl sich dadurch an der Zuständigkeit des Kantons Uri zur Festsetzung und Ausrichtung der Ergänzungsleistungen nicht änderte (BGE 142 V 67 E. 3.5), steht damit noch nicht fest, ob der Kanton Uri dem Anspruch der Beschwerdeführerin auf Ergänzungsleistungen sein eigenes materielles Recht beziehungsweise die von ihm bestimmte Maximalheimtaxe zugrunde legen darf oder ob er die vom Kanton Zürich bestimmte Maximalheimtaxe anzuwenden hat.</w:t>
      </w:r>
    </w:p>
    <w:p>
      <w:r>
        <w:rPr>
          <w:b/>
        </w:rPr>
        <w:t>E. 4.2</w:t>
      </w:r>
    </w:p>
    <w:p>
      <w:r>
        <w:t>Das Bundesgericht erwog, die Entstehungsgeschichte der Ausnahmebestimmung in Art. 21 Abs. 1 Satz 2 ELG, wonach der Aufenthalt in einem Heim, einem Spital oder einer anderen Anstalt und die behördliche oder vormundschaftliche Versorgung einer mündigen oder entmündigten Person in Familienpflege keine neue Zuständigkeit zu begründen vermag, zeige, dass es dem Gesetzgeber darum</w:t>
      </w:r>
    </w:p>
    <w:p>
      <w:r>
        <w:t>gegangen sei, bei Heimbewohnern eine Kongruenz zwischen Ergänzungsleis tung und Sozialhilfe herzustellen. Zum einen sollten die zwischen den Kantonen immer wieder auftretenden, sich an der Wohnsitzfrage entzündenden Streitig keiten über die ergänzungsleistungsrechtliche Zuständigkeit bei Heimbe woh nern künftig möglichst vermieden werden. Zum anderen sei die gesetzge be rische Regel ungsabsicht dahin gegangen, die Benachteiligung der Standortkantone von Heimen, Anstalten und vergleichbaren Institutionen fortan zu verringern (BGE 142 V 72 E. 3.2).</w:t>
      </w:r>
    </w:p>
    <w:p>
      <w:r>
        <w:rPr>
          <w:b/>
        </w:rPr>
        <w:t>E. 4.3</w:t>
      </w:r>
    </w:p>
    <w:p>
      <w:r>
        <w:t>Zuständigkeitskonflikte entstehen in der Regel vor dem Hintergrund der finan ziellen Folgen. Für Heimbewohner, die am Aufenthaltsort keinen zivilrecht li chen Wohnsitz begründet haben, hat das Bundesgericht entschieden, dass die Ergänzungsleistungen nach Massgabe der gesetzlichen Bestimmungen des für die Leistungsfestsetzung zuständigen Kantons zu berechnen seien (vgl. BGE 138 V 481 = Pra. 2013 S. 250 E. 5.10). Die finanziellen Folgen für den zuständigen Kanton sind identisch, unabhängig davon, ob die Leistungsbezügerin zivilrecht lichen Wohnsitz am Aufenthaltsort begründet hat oder aber der zivilrechtliche Wohnsitz beim zuständigen Kanton bestehen bleibt. Wären die Ergänzungs leis tungen für Heimbewohner mit Wohnsitz in einem anderen als dem für die Fest setzung und Ausrichtung der Leistungen zuständigen Kanton nach den Rege lungen des Wohnsitzkantons zu berechnen, hätte dies zur Folge, dass diejeni gen, die nicht wohnsitzrelevant in ein Heim untergebracht werden gegenüber denjenigen, die wohnsitzbegründend freiwillig in ein Heim eintreten, benach tei ligt wären. Dies würde der Absicht des Gesetzgebers, die sich an der Wohnsitz frage entzündenden Streitigkeiten über die ergänzungsrechtliche Zuständigkeit zu vermeiden, zuwiderlaufen.</w:t>
      </w:r>
    </w:p>
    <w:p>
      <w:r>
        <w:rPr>
          <w:b/>
        </w:rPr>
        <w:t>E. 4.4</w:t>
      </w:r>
    </w:p>
    <w:p>
      <w:r>
        <w:t>Es ist daher mit der Beschwerdegegnerin davon auszugehen, dass der für die Fest setzung der Ergänzungsleistungen gemäss Art. 21 Abs. 1 ELG zuständige Kanton für die Festsetzung der Leistungen die materiellrechtlichen Bestim m ung en des eigenen Kantons anzuwenden hat.</w:t>
      </w:r>
    </w:p>
    <w:p>
      <w:r>
        <w:rPr>
          <w:b/>
        </w:rPr>
        <w:t>E. 5</w:t>
      </w:r>
    </w:p>
    <w:p>
      <w:r>
        <w:t>Zusammenfassend ist die Berechnung der Ergänzungsleistungen aufgrund der im zuständigen Kanton Uri vorgesehenen Maximaltaxe rechtens, obwohl die Beschwerdeführerin zivilrechtlichen Wohnsitz und Aufenthalt im Kanton Zürich hat. Dies führt zur Abweisung der Beschwerde. Das Gericht erkennt: 1.</w:t>
      </w:r>
    </w:p>
    <w:p>
      <w:r>
        <w:t>Die Beschwerde wird abgewiesen. 2.</w:t>
      </w:r>
    </w:p>
    <w:p>
      <w:r>
        <w:t>Das Verfahren ist kostenlos. 3.</w:t>
      </w:r>
    </w:p>
    <w:p>
      <w:r>
        <w:t>Zustellung gegen Empfangsschein an: - Rechtsanwalt Orlando Rabaglio - Sozialversicherungsstelle Uri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